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b/>
          <w:sz w:val="26"/>
          <w:szCs w:val="28"/>
        </w:rPr>
        <w:t>П</w:t>
      </w:r>
      <w:proofErr w:type="gramEnd"/>
      <w:r w:rsidRPr="00C01150">
        <w:rPr>
          <w:rFonts w:ascii="Times New Roman" w:hAnsi="Times New Roman" w:cs="Times New Roman"/>
          <w:b/>
          <w:sz w:val="26"/>
          <w:szCs w:val="28"/>
        </w:rPr>
        <w:t xml:space="preserve"> О С Т А Н О В Л Е Н И Е</w:t>
      </w: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C01150">
        <w:rPr>
          <w:rFonts w:ascii="Times New Roman" w:hAnsi="Times New Roman" w:cs="Times New Roman"/>
          <w:b/>
          <w:sz w:val="26"/>
          <w:szCs w:val="28"/>
        </w:rPr>
        <w:t>Администрации Атяшевского городского поселения</w:t>
      </w: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C01150">
        <w:rPr>
          <w:rFonts w:ascii="Times New Roman" w:hAnsi="Times New Roman" w:cs="Times New Roman"/>
          <w:b/>
          <w:sz w:val="26"/>
          <w:szCs w:val="28"/>
        </w:rPr>
        <w:t>Атяшевского муниципального района</w:t>
      </w: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C01150">
        <w:rPr>
          <w:rFonts w:ascii="Times New Roman" w:hAnsi="Times New Roman" w:cs="Times New Roman"/>
          <w:b/>
          <w:sz w:val="26"/>
          <w:szCs w:val="28"/>
        </w:rPr>
        <w:t>Республики Мордовия</w:t>
      </w:r>
    </w:p>
    <w:p w:rsidR="00904979" w:rsidRPr="00C01150" w:rsidRDefault="00904979" w:rsidP="00904979">
      <w:pPr>
        <w:tabs>
          <w:tab w:val="left" w:pos="6795"/>
        </w:tabs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      От 10 июня  2015 года                                                                      № 107</w:t>
      </w:r>
    </w:p>
    <w:p w:rsidR="00904979" w:rsidRPr="00C01150" w:rsidRDefault="00904979" w:rsidP="00904979">
      <w:pPr>
        <w:tabs>
          <w:tab w:val="left" w:pos="6795"/>
        </w:tabs>
        <w:rPr>
          <w:rFonts w:ascii="Times New Roman" w:hAnsi="Times New Roman" w:cs="Times New Roman"/>
          <w:sz w:val="26"/>
          <w:szCs w:val="28"/>
        </w:rPr>
      </w:pPr>
    </w:p>
    <w:p w:rsidR="00904979" w:rsidRPr="00C01150" w:rsidRDefault="00904979" w:rsidP="00904979">
      <w:pPr>
        <w:tabs>
          <w:tab w:val="left" w:pos="6795"/>
        </w:tabs>
        <w:jc w:val="center"/>
        <w:rPr>
          <w:rFonts w:ascii="Times New Roman" w:hAnsi="Times New Roman" w:cs="Times New Roman"/>
          <w:sz w:val="26"/>
          <w:szCs w:val="20"/>
        </w:rPr>
      </w:pPr>
      <w:r w:rsidRPr="00C01150">
        <w:rPr>
          <w:rFonts w:ascii="Times New Roman" w:hAnsi="Times New Roman" w:cs="Times New Roman"/>
          <w:sz w:val="26"/>
          <w:szCs w:val="20"/>
        </w:rPr>
        <w:t>р.п</w:t>
      </w:r>
      <w:proofErr w:type="gramStart"/>
      <w:r w:rsidRPr="00C01150">
        <w:rPr>
          <w:rFonts w:ascii="Times New Roman" w:hAnsi="Times New Roman" w:cs="Times New Roman"/>
          <w:sz w:val="26"/>
          <w:szCs w:val="20"/>
        </w:rPr>
        <w:t>.А</w:t>
      </w:r>
      <w:proofErr w:type="gramEnd"/>
      <w:r w:rsidRPr="00C01150">
        <w:rPr>
          <w:rFonts w:ascii="Times New Roman" w:hAnsi="Times New Roman" w:cs="Times New Roman"/>
          <w:sz w:val="26"/>
          <w:szCs w:val="20"/>
        </w:rPr>
        <w:t>тяшево</w:t>
      </w: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bCs/>
          <w:color w:val="26282F"/>
          <w:sz w:val="26"/>
          <w:szCs w:val="28"/>
        </w:rPr>
      </w:pP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bCs/>
          <w:color w:val="26282F"/>
          <w:sz w:val="26"/>
          <w:szCs w:val="28"/>
        </w:rPr>
      </w:pPr>
      <w:r w:rsidRPr="00C01150">
        <w:rPr>
          <w:rFonts w:ascii="Times New Roman" w:hAnsi="Times New Roman" w:cs="Times New Roman"/>
          <w:b/>
          <w:bCs/>
          <w:color w:val="26282F"/>
          <w:sz w:val="26"/>
          <w:szCs w:val="28"/>
        </w:rPr>
        <w:t>Об утверждении Правил осуществления капитальных вложений в объекты муниципальной собственности Атяшевского городского поселения за счет средств  бюджета Атяшевского городского поселения</w:t>
      </w:r>
    </w:p>
    <w:p w:rsidR="00904979" w:rsidRPr="00C01150" w:rsidRDefault="00904979" w:rsidP="00904979">
      <w:pPr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 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В соответствии со статьями 78.2 и 79 Бюджетного Кодекса Российской Федерации</w:t>
      </w:r>
    </w:p>
    <w:p w:rsidR="00904979" w:rsidRPr="00C01150" w:rsidRDefault="00904979" w:rsidP="00904979">
      <w:pPr>
        <w:ind w:firstLine="720"/>
        <w:jc w:val="center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П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О С Т А Н О В Л Я Е Т: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1. Утвердить прилагаемые Правила осуществления капитальных вложений в объекты муниципальной собственности Атяшевского городского поселения за счет средств  бюджета Атяшевского городского поселения.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2.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Установить, что при исполнении  бюджета Атяшевского городского поселения на 2015 год и на плановый период 2016 и 2017 годов главные распорядители средств  бюджета Атяшевского городского поселения (далее - главные распорядители) вправе изменить способ финансового обеспечения осуществления капитальных вложений в строительство (реконструкцию) объектов капитального строительства муниципальной собственности Атяшевского городского поселения и (или) приобретения объектов недвижимого имущества в  муниципальную собственность Атяшевского городского поселения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(далее - объекты), включенных в муниципальные программы с бюджетных инвестиций, предоставляемых муниципальным бюджетным учреждениям,  муниципальным автономным учреждениям,  муниципальным унитарным предприятиям, на субсидии на осуществление капитальных вложений в объекты либо передать указанным учреждениям и предприятиям полномочия муниципального заказчика в соответствии с Бюджетным кодексом Российской Федерации с учетом Правил, утвержденных настоящим Постановлением.</w:t>
      </w:r>
    </w:p>
    <w:p w:rsidR="00904979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3. Настоящее Постановление вступает в силу со дня официального опубликования и распространяется на правоотношения, возникшие с 1 января 2015 года. 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</w:p>
    <w:p w:rsidR="00904979" w:rsidRPr="00C01150" w:rsidRDefault="00904979" w:rsidP="00904979">
      <w:pPr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Глава Администрации</w:t>
      </w:r>
    </w:p>
    <w:p w:rsidR="00904979" w:rsidRPr="00C01150" w:rsidRDefault="00904979" w:rsidP="00904979">
      <w:pPr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Атяшевского городского поселения:                                           </w:t>
      </w:r>
      <w:r>
        <w:rPr>
          <w:rFonts w:ascii="Times New Roman" w:hAnsi="Times New Roman" w:cs="Times New Roman"/>
          <w:sz w:val="26"/>
          <w:szCs w:val="28"/>
        </w:rPr>
        <w:t xml:space="preserve">         </w:t>
      </w:r>
      <w:r w:rsidRPr="00C01150">
        <w:rPr>
          <w:rFonts w:ascii="Times New Roman" w:hAnsi="Times New Roman" w:cs="Times New Roman"/>
          <w:sz w:val="26"/>
          <w:szCs w:val="28"/>
        </w:rPr>
        <w:t xml:space="preserve"> А.Д. </w:t>
      </w:r>
      <w:proofErr w:type="spellStart"/>
      <w:r w:rsidRPr="00C01150">
        <w:rPr>
          <w:rFonts w:ascii="Times New Roman" w:hAnsi="Times New Roman" w:cs="Times New Roman"/>
          <w:sz w:val="26"/>
          <w:szCs w:val="28"/>
        </w:rPr>
        <w:t>Чараев</w:t>
      </w:r>
      <w:proofErr w:type="spellEnd"/>
      <w:r w:rsidRPr="00C0115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</w:t>
      </w:r>
    </w:p>
    <w:p w:rsidR="00904979" w:rsidRPr="00C01150" w:rsidRDefault="00904979" w:rsidP="00904979">
      <w:pPr>
        <w:ind w:left="4820"/>
        <w:jc w:val="right"/>
        <w:rPr>
          <w:rFonts w:ascii="Times New Roman" w:hAnsi="Times New Roman" w:cs="Times New Roman"/>
          <w:bCs/>
          <w:color w:val="26282F"/>
          <w:sz w:val="26"/>
        </w:rPr>
      </w:pPr>
      <w:r w:rsidRPr="00C01150">
        <w:rPr>
          <w:rFonts w:ascii="Times New Roman" w:hAnsi="Times New Roman" w:cs="Times New Roman"/>
          <w:bCs/>
          <w:color w:val="26282F"/>
          <w:sz w:val="26"/>
        </w:rPr>
        <w:t xml:space="preserve">Утверждены </w:t>
      </w:r>
    </w:p>
    <w:p w:rsidR="00904979" w:rsidRPr="00C01150" w:rsidRDefault="00904979" w:rsidP="00904979">
      <w:pPr>
        <w:ind w:left="4820"/>
        <w:jc w:val="right"/>
        <w:rPr>
          <w:rFonts w:ascii="Times New Roman" w:hAnsi="Times New Roman" w:cs="Times New Roman"/>
          <w:sz w:val="26"/>
        </w:rPr>
      </w:pPr>
      <w:r w:rsidRPr="00C01150">
        <w:rPr>
          <w:rFonts w:ascii="Times New Roman" w:hAnsi="Times New Roman" w:cs="Times New Roman"/>
          <w:bCs/>
          <w:color w:val="26282F"/>
          <w:sz w:val="26"/>
        </w:rPr>
        <w:t xml:space="preserve">Постановлением Администрации </w:t>
      </w:r>
      <w:r w:rsidRPr="00C01150">
        <w:rPr>
          <w:rFonts w:ascii="Times New Roman" w:hAnsi="Times New Roman" w:cs="Times New Roman"/>
          <w:sz w:val="26"/>
        </w:rPr>
        <w:t xml:space="preserve">Атяшевского городского поселения </w:t>
      </w:r>
    </w:p>
    <w:p w:rsidR="00904979" w:rsidRPr="00C01150" w:rsidRDefault="00904979" w:rsidP="00904979">
      <w:pPr>
        <w:ind w:left="4820"/>
        <w:jc w:val="right"/>
        <w:rPr>
          <w:rFonts w:ascii="Times New Roman" w:hAnsi="Times New Roman" w:cs="Times New Roman"/>
          <w:b/>
          <w:bCs/>
          <w:color w:val="26282F"/>
          <w:sz w:val="26"/>
        </w:rPr>
      </w:pPr>
      <w:r w:rsidRPr="00C01150">
        <w:rPr>
          <w:rFonts w:ascii="Times New Roman" w:hAnsi="Times New Roman" w:cs="Times New Roman"/>
          <w:bCs/>
          <w:color w:val="26282F"/>
          <w:sz w:val="26"/>
        </w:rPr>
        <w:t>От 10 июня 2015 года № 107</w:t>
      </w: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bCs/>
          <w:color w:val="26282F"/>
          <w:sz w:val="26"/>
        </w:rPr>
      </w:pP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bCs/>
          <w:color w:val="26282F"/>
          <w:sz w:val="26"/>
          <w:szCs w:val="28"/>
        </w:rPr>
      </w:pP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b/>
          <w:bCs/>
          <w:color w:val="26282F"/>
          <w:sz w:val="26"/>
          <w:szCs w:val="28"/>
        </w:rPr>
        <w:t>Правила</w:t>
      </w:r>
      <w:r w:rsidRPr="00C01150">
        <w:rPr>
          <w:rFonts w:ascii="Times New Roman" w:hAnsi="Times New Roman" w:cs="Times New Roman"/>
          <w:b/>
          <w:bCs/>
          <w:color w:val="26282F"/>
          <w:sz w:val="26"/>
          <w:szCs w:val="28"/>
        </w:rPr>
        <w:br/>
        <w:t>осуществления капитальных вложений в объекты муниципальной собственности Атяшевского городского поселения за счет средств  бюджета Атяшевского городского поселения</w:t>
      </w:r>
      <w:r w:rsidRPr="00C01150">
        <w:rPr>
          <w:rFonts w:ascii="Times New Roman" w:hAnsi="Times New Roman" w:cs="Times New Roman"/>
          <w:b/>
          <w:bCs/>
          <w:color w:val="26282F"/>
          <w:sz w:val="26"/>
          <w:szCs w:val="28"/>
        </w:rPr>
        <w:br/>
      </w:r>
      <w:r w:rsidRPr="00C01150">
        <w:rPr>
          <w:rFonts w:ascii="Times New Roman" w:hAnsi="Times New Roman" w:cs="Times New Roman"/>
          <w:sz w:val="26"/>
          <w:szCs w:val="28"/>
        </w:rPr>
        <w:t> </w:t>
      </w: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bCs/>
          <w:color w:val="26282F"/>
          <w:sz w:val="26"/>
          <w:szCs w:val="28"/>
        </w:rPr>
      </w:pPr>
      <w:r w:rsidRPr="00C01150">
        <w:rPr>
          <w:rFonts w:ascii="Times New Roman" w:hAnsi="Times New Roman" w:cs="Times New Roman"/>
          <w:b/>
          <w:bCs/>
          <w:color w:val="26282F"/>
          <w:sz w:val="26"/>
          <w:szCs w:val="28"/>
        </w:rPr>
        <w:lastRenderedPageBreak/>
        <w:t>I. Общие положения</w:t>
      </w: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bCs/>
          <w:color w:val="26282F"/>
          <w:sz w:val="26"/>
          <w:szCs w:val="28"/>
        </w:rPr>
      </w:pPr>
    </w:p>
    <w:p w:rsidR="00904979" w:rsidRPr="00C01150" w:rsidRDefault="00904979" w:rsidP="00904979">
      <w:pPr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 </w:t>
      </w:r>
      <w:r w:rsidRPr="00C01150">
        <w:rPr>
          <w:rFonts w:ascii="Times New Roman" w:hAnsi="Times New Roman" w:cs="Times New Roman"/>
          <w:sz w:val="26"/>
          <w:szCs w:val="28"/>
        </w:rPr>
        <w:tab/>
        <w:t>1. Настоящие Правила устанавливают: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1) порядок осуществления бюджетных инвестиций в форме капитальных вложений в объекты капитального строительства муниципальной собственности Атяшевского городского поселения или в приобретение объектов недвижимого имущества в  муниципальную собственность Атяшевского городского поселения за счет средств  бюджета Атяшевского городского поселения (далее - бюджетные инвестиции), в том числе условия передачи Администрацией Атяшевского городского поселения муниципальным бюджетным учреждениям или  муниципальным автономным учреждениям,  муниципальным унитарным предприятиям (далее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- организации) полномочий муниципального заказчика по заключению и исполнению от имени Атяшевского городского поселения муниципальных контрактов от лица указанного органа в соответствии с настоящими Правилами, а также порядок заключения соглашений о передаче указанных полномочий;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2) порядок предоставления из  бюджета Атяшевского городского поселения субсидий организациям на осуществление капитальных вложений в объекты капитального строительства муниципальной собственности Атяшевского городского поселения и объекты недвижимого имущества, приобретаемые в муниципальную собственность Атяшевского городского поселения (далее соответственно - объекты, субсидии).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2.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Осуществление бюджетных инвестиций и предоставление субсидий осуществляется в соответствии с нормативными правовыми актами Администрации Атяшевского городского поселения или решениями главных распорядителей средств  бюджета Атяшевского городского поселения, предусмотренными пунктом 2 статьи 78.2 и пунктом 2 статьи 79 Бюджетного кодекса Российской Федерации (далее - акты (решения).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3. При осуществлении капитальных вложений в объекты в ходе исполнения  бюджета Атяшевского городского поселения не допускается: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1) предоставление субсидий в отношении объектов, по которым принято решение о подготовке и реализации бюджетных инвестиций, предусмотренное пунктом 2 статьи 79 Бюджетного кодекса Российской Федерации;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2) предоставление бюджетных инвестиций в объекты, по которым принято решение о предоставлении субсидий, предусмотренное пунктом 2 статьи 78.2 Бюджетного кодекса Российской Федерации.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4. Объем предоставляемых бюджетных инвестиций и субсидий должен соответствовать объему бюджетных ассигнований, предусмотренному на соответствующие цели муниципальными программами.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5.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Созданные или приобретенные в результате осуществления бюджетных инвестиций объекты закрепляются в установленном порядке на праве оперативного управления или хозяйственного ведения за организациями с последующим увеличением стоимости основных средств, находящихся на праве оперативного управления у этих организаций, или увеличением уставного фонда муниципальных унитарных предприятий, основанных на праве хозяйственного ведения, либо включаются в состав муниципальной казны Атяшевского городского поселения.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6. Осуществление капитальных вложений в объекты за счет субсидий влечет увеличение стоимости основных средств, находящихся на праве оперативного управления у организаций. Осуществление капитальных вложений за счет субсидий в объекты муниципальных унитарных предприятий, основанных на праве хозяйственного ведения, влечет увеличение их уставного фонда.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lastRenderedPageBreak/>
        <w:t xml:space="preserve">7.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Информация о сроках и об объемах оплаты по муниципальным контрактам, заключенным в целях строительства (реконструкции, в том числе с элементами реставрации, технического перевооружения) и (или) приобретения объектов, а также о сроках и об объемах перечисления субсидий организациям учитывается при формировании прогноза кассовых выплат из  бюджета Атяшевского городского поселения, необходимого для составления в установленном порядке кассового плана исполнения  бюджета Атяшевского городского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поселения.</w:t>
      </w:r>
    </w:p>
    <w:p w:rsidR="00904979" w:rsidRPr="00C01150" w:rsidRDefault="00904979" w:rsidP="00904979">
      <w:pPr>
        <w:ind w:firstLine="708"/>
        <w:jc w:val="center"/>
        <w:rPr>
          <w:rFonts w:ascii="Times New Roman" w:hAnsi="Times New Roman" w:cs="Times New Roman"/>
          <w:b/>
          <w:bCs/>
          <w:color w:val="26282F"/>
          <w:sz w:val="26"/>
          <w:szCs w:val="28"/>
        </w:rPr>
      </w:pPr>
      <w:r w:rsidRPr="00C01150">
        <w:rPr>
          <w:rFonts w:ascii="Times New Roman" w:hAnsi="Times New Roman" w:cs="Times New Roman"/>
          <w:b/>
          <w:bCs/>
          <w:color w:val="26282F"/>
          <w:sz w:val="26"/>
          <w:szCs w:val="28"/>
        </w:rPr>
        <w:t>II. Осуществление бюджетных инвестиций</w:t>
      </w:r>
    </w:p>
    <w:p w:rsidR="00904979" w:rsidRPr="00C01150" w:rsidRDefault="00904979" w:rsidP="00904979">
      <w:pPr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 </w:t>
      </w:r>
      <w:r w:rsidRPr="00C01150">
        <w:rPr>
          <w:rFonts w:ascii="Times New Roman" w:hAnsi="Times New Roman" w:cs="Times New Roman"/>
          <w:sz w:val="26"/>
          <w:szCs w:val="28"/>
        </w:rPr>
        <w:tab/>
        <w:t>8. Расходы, связанные с бюджетными инвестициями, осуществляются в порядке, установленном бюджетным законодательством Российской Федерации, на основании муниципальных контрактов, заключенных в целях строительства (реконструкции, в том числе с элементами реставрации, технического перевооружения) и (или) приобретения объектов: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1) муниципальными заказчиками, являющимися получателями средств  бюджета Атяшевского городского поселения;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2) организациями, которым Администрация Атяшевского городского поселения, осуществляющая функции и полномочия учредителя или права собственника имущества организаций, являющиеся муниципальными заказчиками, передала в соответствии с настоящими Правилами свои полномочия муниципального заказчика по заключению и исполнению от имени Атяшевского городского поселения от лица указанного органа муниципальных контрактов.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9.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Муниципальные контракты заключаются и оплачиваются в пределах лимитов бюджетных обязательств, доведенных муниципальному заказчику как получателю средств  бюджета Атяшевского городского поселения, либо в порядке, установленном Бюджетным кодексом Российской Федерации и иными нормативными правовыми актами, регулирующими бюджетные правоотношения, в пределах средств, предусмотренных актами (решениями), на срок, превышающий срок действия утвержденных ему лимитов бюджетных обязательств.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10.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В целях осуществления бюджетных инвестиций в соответствии с подпунктом 2 пункта 8 настоящих Правил Администрацией Атяшевского городского поселения заключаются с организациями соглашения о передаче полномочий муниципального заказчика по заключению и исполнению от имени Атяшевского городского поселения муниципальных контрактов от лица указанного органа (за исключением полномочий, связанных с введением в установленном порядке в эксплуатацию объекта) (далее - соглашение о передаче полномочий).</w:t>
      </w:r>
      <w:proofErr w:type="gramEnd"/>
    </w:p>
    <w:p w:rsidR="00904979" w:rsidRPr="00C01150" w:rsidRDefault="00904979" w:rsidP="00904979">
      <w:pPr>
        <w:ind w:firstLine="708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11.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 xml:space="preserve">Соглашения о передаче полномочий муниципального заказчика по заключению и исполнению от имени Атяшевского городского поселения муниципальных контрактов от лица Администрации Атяшевского городского поселения заключает Глава Администрации Атяшевского городского поселения, а в случаях, установленных </w:t>
      </w:r>
      <w:hyperlink r:id="rId4" w:history="1">
        <w:r w:rsidRPr="00C01150">
          <w:rPr>
            <w:rStyle w:val="a3"/>
            <w:rFonts w:ascii="Times New Roman" w:hAnsi="Times New Roman" w:cs="Times New Roman"/>
            <w:sz w:val="26"/>
            <w:szCs w:val="28"/>
          </w:rPr>
          <w:t>Уставом</w:t>
        </w:r>
      </w:hyperlink>
      <w:r w:rsidRPr="00C01150">
        <w:rPr>
          <w:rFonts w:ascii="Times New Roman" w:hAnsi="Times New Roman" w:cs="Times New Roman"/>
          <w:sz w:val="26"/>
          <w:szCs w:val="28"/>
        </w:rPr>
        <w:t xml:space="preserve"> Атяшевского городского поселения, иные должностные лица местного самоуправления уполномоченным </w:t>
      </w:r>
      <w:hyperlink r:id="rId5" w:history="1">
        <w:r w:rsidRPr="00C01150">
          <w:rPr>
            <w:rStyle w:val="a3"/>
            <w:rFonts w:ascii="Times New Roman" w:hAnsi="Times New Roman" w:cs="Times New Roman"/>
            <w:sz w:val="26"/>
            <w:szCs w:val="28"/>
          </w:rPr>
          <w:t>Уставом</w:t>
        </w:r>
      </w:hyperlink>
      <w:r w:rsidRPr="00C01150">
        <w:rPr>
          <w:rFonts w:ascii="Times New Roman" w:hAnsi="Times New Roman" w:cs="Times New Roman"/>
          <w:sz w:val="26"/>
          <w:szCs w:val="28"/>
        </w:rPr>
        <w:t xml:space="preserve"> Атяшевского городского поселения на  принятие решений по вопросам осуществления в соответствующей сфере деятельности функций и полномочий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учредителя (далее – уполномоченные лица).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12. Соглашение о передаче полномочий может быть заключено в отношении нескольких объектов и должно содержать в том числе: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 xml:space="preserve">1) цель осуществления бюджетных инвестиций и их объем с распределением по годам в отношении каждого объекта с указанием его наименования, мощности, сроков строительства (реконструкции, в том числе с элементами реставрации, технического </w:t>
      </w:r>
      <w:r w:rsidRPr="00C01150">
        <w:rPr>
          <w:rFonts w:ascii="Times New Roman" w:hAnsi="Times New Roman" w:cs="Times New Roman"/>
          <w:sz w:val="26"/>
          <w:szCs w:val="28"/>
        </w:rPr>
        <w:lastRenderedPageBreak/>
        <w:t>перевооружения) или приобретения объекта, рассчитанной в ценах соответствующих лет стоимости объекта капитального строительства муниципальной собственности Атяшевского городского поселения (сметной или предполагаемой (предельной) либо стоимости приобретения объекта недвижимого имущества в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муниципальную собственность Атяшевского городского поселения), соответствующих акту (решению), а также с указанием рассчитанного в ценах соответствующих лет общего объема капитальных вложений, в том числе объема бюджетных ассигнований, предусмотренного органу Администрации Атяшевского городского поселения как получателю средств  бюджета Атяшевского городского поселения, соответствующего акту (решению).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Объем бюджетных инвестиций должен соответствовать объему бюджетных ассигнований на осуществление бюджетных инвестиций, предусмотренному муниципальной программой;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2) положения, устанавливающие права и обязанности организации по заключению и исполнению от имени Атяшевского городского поселения от лица Администрации Атяшевского городского поселения муниципальных контрактов;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3) ответственность организации за неисполнение или ненадлежащее исполнение переданных ей полномочий;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4) положения, устанавливающие право Администрации Атяшевского городского поселения на проведение проверок соблюдения организацией условий, установленных заключенным соглашением о передаче полномочий;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5) положения, устанавливающие обязанность организации по ведению бюджетного учета, составлению и представлению бюджетной отчетности Администрации Атяшевского городского поселения как получателю средств  бюджета Атяшевского городского поселения в порядке, установленном Министерством финансов Российской Федерации.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13.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Операции с бюджетными инвестициями осуществляются в порядке, установленном бюджетным законодательством Российской Федерации для исполнения  бюджета Атяшевского городского поселения, и отражаются на открытых в органах Федерального казначейства в порядке, установленном Федеральным казначейством, лицевых счетах: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1) получателя бюджетных средств - в случае заключения муниципальных контрактов муниципальным заказчиком;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2) для учета операций по переданным полномочиям получателя бюджетных средств - в случае заключения от имени Атяшевского городского поселения  муниципальных контрактов организациями от лица Администрации Атяшевского городского поселения.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14.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В целях открытия организации в органе Федерального казначейства лицевого счета, указанного в подпункте 2 пункта 13 настоящих Правил, организация в течение 5 рабочих дней со дня получения от Администрации Атяшевского городского поселения подписанного уполномоченным лицом соглашения о передаче полномочий представляет в орган Федерального казначейства документы, необходимые для открытия лицевого счета по переданным полномочиям получателя бюджетных средств, в порядке, установленном Федеральным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казначейством. Основанием для открытия лицевого счета, указанного в подпункте 3 пункта 13 настоящих Правил, является копия соглашения о передаче полномочий.</w:t>
      </w:r>
    </w:p>
    <w:p w:rsidR="00904979" w:rsidRPr="00C01150" w:rsidRDefault="00904979" w:rsidP="00904979">
      <w:pPr>
        <w:jc w:val="center"/>
        <w:rPr>
          <w:rFonts w:ascii="Times New Roman" w:hAnsi="Times New Roman" w:cs="Times New Roman"/>
          <w:b/>
          <w:bCs/>
          <w:color w:val="26282F"/>
          <w:sz w:val="26"/>
          <w:szCs w:val="28"/>
        </w:rPr>
      </w:pPr>
      <w:r w:rsidRPr="00C01150">
        <w:rPr>
          <w:rFonts w:ascii="Times New Roman" w:hAnsi="Times New Roman" w:cs="Times New Roman"/>
          <w:b/>
          <w:bCs/>
          <w:color w:val="26282F"/>
          <w:sz w:val="26"/>
          <w:szCs w:val="28"/>
        </w:rPr>
        <w:t>III. Предоставление субсидий</w:t>
      </w:r>
    </w:p>
    <w:p w:rsidR="00904979" w:rsidRPr="00C01150" w:rsidRDefault="00904979" w:rsidP="00904979">
      <w:pPr>
        <w:ind w:firstLine="708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 15.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 xml:space="preserve">Субсидии предоставляются организациям в размере средств, предусмотренных актом (решением), в пределах бюджетных средств, предусмотренных решением Совета депутатов Атяшевского городского поселения о  бюджете Атяшевского городского поселения на соответствующий финансовый год и на плановый период, и лимитов </w:t>
      </w:r>
      <w:r w:rsidRPr="00C01150">
        <w:rPr>
          <w:rFonts w:ascii="Times New Roman" w:hAnsi="Times New Roman" w:cs="Times New Roman"/>
          <w:sz w:val="26"/>
          <w:szCs w:val="28"/>
        </w:rPr>
        <w:lastRenderedPageBreak/>
        <w:t>бюджетных обязательств, доведенных в установленном порядке получателю средств  бюджета Атяшевского городского поселения на цели предоставления субсидий.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16.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Предоставление субсидии осуществляется в соответствии с соглашением, заключенным органами Администрации Атяшевского городского поселения, как получателями средств  бюджета Атяшевского городского поселения, предоставляющими субсидию организациям, и организацией (далее - соглашение о предоставлении субсидий) на срок, не превышающий срок действия утвержденных получателю средств  бюджета Атяшевского городского поселения, предоставляющему субсидию, лимитов бюджетных обязательств на предоставление субсидии.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По решению Администрации Атяшевского городского поселения, принятому в соответствии с абзацем четырнадцатым пункта 4 статьи 78.2 Бюджетного кодекса Российской Федерации, получателю средств  бюджета Атяшевского городского поселения может быть предоставлено право заключать соглашения о предоставлении субсидии на срок, превышающий срок действия утвержденных ему лимитов бюджетных обязательств на предоставление субсидий.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17. Соглашение о предоставлении субсидии может быть заключено в отношении нескольких объектов. Соглашение о предоставлении субсидии должно содержать в том числе: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1) цель предоставления субсидии и ее объем с распределением по годам в отношении каждого объекта с указанием его наименования, мощности, сроков строительства (реконструкции, в том числе с элементами реставрации, технического перевооружения) или приобретения объекта, рассчитанной в ценах соответствующих лет стоимости объекта (сметной или предполагаемой (предельной) стоимости объекта капитального строительства муниципальной собственности Атяшевского городского поселения либо стоимости приобретения объекта недвижимого имущества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в муниципальную собственность), соответствующих акту (решению), а также с указанием общего объема капитальных вложений за счет всех источников финансового обеспечения, в том числе объема предоставляемой субсидии, соответствующего акту (решению). Объем предоставляемой субсидии должен соответствовать объему бюджетных ассигнований на предоставление субсидии, предусмотренному муниципальной программой;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2) положения, устанавливающие права и обязанности сторон соглашения о предоставлении субсидии и порядок их взаимодействия при реализации соглашения о предоставлении субсидии;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3) условие о соблюдении организацией при использовании субсидии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4) положения, устанавливающие обязанность муниципального автономного учреждения и муниципального унитарного предприятия по открытию в органе Федерального казначейства лицевого счета по получению и использованию субсидий;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5) обязательство муниципального унитарного предприятия осуществлять без использования субсидии разработку проектной документации на объекты капитального строительства (или приобретение прав на использование типовой проектной документации, информация о которой включена в реестр типовой проектной документации) и проведение инженерных изысканий, выполняемых для подготовки такой проектной документации, проведение технологического и ценового аудита инвестиционных проектов по строительству (реконструкции, в том числе с элементами реставрации, техническому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перевооружению) объектов капитального строительства, проведение государственной экспертизы проектной документации и результатов инженерных изысканий и проведение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 xml:space="preserve">проверки достоверности определения сметной </w:t>
      </w:r>
      <w:r w:rsidRPr="00C01150">
        <w:rPr>
          <w:rFonts w:ascii="Times New Roman" w:hAnsi="Times New Roman" w:cs="Times New Roman"/>
          <w:sz w:val="26"/>
          <w:szCs w:val="28"/>
        </w:rPr>
        <w:lastRenderedPageBreak/>
        <w:t>стоимости объектов капитального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строительства, на финансовое обеспечение строительства (реконструкции, в том числе с элементами реставрации, технического перевооружения) которых планируется предоставление субсидии;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6) обязательство муниципального бюджетного учреждения или муниципального автономного учреждения осуществлять расходы, связанные с проведением мероприятий, указанных в подпункте 5 настоящего пункта, без использования субсидии, если предоставление субсидии на эти цели не предусмотрено актом (решением);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7) обязательство муниципального унитарного предприятия осуществлять эксплуатационные расходы, необходимые для содержания объекта после ввода его в эксплуатацию (приобретения), без использования на эти цели средств  бюджета Атяшевского городского поселения;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8) обязательство муниципального бюджетного учреждения или муниципального автономного учреждения осуществлять эксплуатационные расходы, необходимые для содержания объекта после ввода его в эксплуатацию (приобретения), за счет средств, предоставляемых из  бюджета Атяшевского городского поселения, в объеме, не превышающем размер соответствующих нормативных затрат, применяемых при расчете субсидии на финансовое обеспечение выполнения муниципального задания на оказание муниципальных услуг (выполнение работ);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9) сроки (порядок определения сроков) перечисления субсидии, а также положения, устанавливающие обязанность перечисления субсидии на лицевой счет по получению и использованию субсидий, открытый в органе Федерального казначейства;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10) положения, устанавливающие право получателя средств  бюджета Атяшевского городского поселения, предоставляющего субсидию, на проведение проверок соблюдения организацией условий, установленных соглашением о предоставлении субсидии;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11) порядок возврата организацией средств в объеме остатка не использованной на начало очередного финансового года перечисленной ей в предшествующем финансовом году субсидии в случае отсутствия решения получателя средств  бюджета Атяшевского городского поселения, предоставляющего субсидию, о наличии потребности направления этих средств на цели предоставления субсидии на капитальные вложения, указанного в пункте 23 настоящих Правил;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12) порядок возврата сумм, использованных организацией, в случае установления по результатам проверок фактов нарушения целей и условий, определенных соглашением о предоставлении субсидии;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13) положения, предусматривающие приостановление предоставления субсидии либо сокращение объема предоставляемой субсидии в связи с нарушением организацией условия о </w:t>
      </w:r>
      <w:proofErr w:type="spellStart"/>
      <w:r w:rsidRPr="00C01150">
        <w:rPr>
          <w:rFonts w:ascii="Times New Roman" w:hAnsi="Times New Roman" w:cs="Times New Roman"/>
          <w:sz w:val="26"/>
          <w:szCs w:val="28"/>
        </w:rPr>
        <w:t>софинансировании</w:t>
      </w:r>
      <w:proofErr w:type="spellEnd"/>
      <w:r w:rsidRPr="00C01150">
        <w:rPr>
          <w:rFonts w:ascii="Times New Roman" w:hAnsi="Times New Roman" w:cs="Times New Roman"/>
          <w:sz w:val="26"/>
          <w:szCs w:val="28"/>
        </w:rPr>
        <w:t xml:space="preserve"> капитальных вложений в объекты за счет иных источников финансирования в случае, если актом (решением) предусмотрено такое условие;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14) порядок и сроки представления организацией отчетности об использовании субсидии;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C01150">
        <w:rPr>
          <w:rFonts w:ascii="Times New Roman" w:hAnsi="Times New Roman" w:cs="Times New Roman"/>
          <w:sz w:val="26"/>
          <w:szCs w:val="28"/>
        </w:rPr>
        <w:t>15) случаи и порядок внесения изменений в соглашение о предоставлении субсидии, в том числе в случае уменьшения в соответствии с Бюджетным кодексом Российской Федерации получателю средств  бюджета Атяшевского городского поселения ранее доведенных в установленном порядке лимитов бюджетных обязательств на предоставление субсидии, а также случаи и порядок досрочного прекращения соглашения о предоставлении субсидии.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18. В случае предоставления субсидии в объекты муниципального бюджетного учреждения, осуществляющего в соответствии с Бюджетным кодексом Российской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Федерации полномочия главного распорядителя средств  бюджета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Атяшевского </w:t>
      </w:r>
      <w:r w:rsidRPr="00C01150">
        <w:rPr>
          <w:rFonts w:ascii="Times New Roman" w:hAnsi="Times New Roman" w:cs="Times New Roman"/>
          <w:sz w:val="26"/>
          <w:szCs w:val="28"/>
        </w:rPr>
        <w:lastRenderedPageBreak/>
        <w:t>городского поселения, соглашение о предоставлении субсидии не заключается.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19. Предоставление и использование субсидии в объекты муниципального бюджетного учреждения, осуществляющего в соответствии с Бюджетным кодексом Российской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Федерации полномочия главного распорядителя средств  бюджета</w:t>
      </w:r>
      <w:proofErr w:type="gramEnd"/>
      <w:r w:rsidRPr="00C01150">
        <w:rPr>
          <w:rFonts w:ascii="Times New Roman" w:hAnsi="Times New Roman" w:cs="Times New Roman"/>
          <w:sz w:val="26"/>
          <w:szCs w:val="28"/>
        </w:rPr>
        <w:t xml:space="preserve"> Атяшевского городского поселения, осуществляются на основании акта (решения), подготовленного с учетом положений пункта 17 настоящих Правил.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20. Операции с субсидиями, поступающими организациям, учитываются на отдельных лицевых счетах, открываемых организациям в органах Федерального казначейства в порядке, установленном Федеральным казначейством.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21. Санкционирование расходов организаций, источником финансового обеспечения которых являются субсидии, в том числе остатки субсидий, не использованные на начало очередного финансового года, осуществляется в порядке, установленном Администрацией Атяшевского муниципального района.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22. Не использованные на начало очередного финансового года остатки субсидий подлежат перечислению организациями в установленном порядке в бюджет Атяшевского городского поселения.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 xml:space="preserve">23. </w:t>
      </w:r>
      <w:proofErr w:type="gramStart"/>
      <w:r w:rsidRPr="00C01150">
        <w:rPr>
          <w:rFonts w:ascii="Times New Roman" w:hAnsi="Times New Roman" w:cs="Times New Roman"/>
          <w:sz w:val="26"/>
          <w:szCs w:val="28"/>
        </w:rPr>
        <w:t>В соответствии с решением органа, осуществляющего в соответствии с Бюджетным кодексом Российской Федерации полномочия главного распорядителя средств  бюджета Атяшевского городского поселения, о наличии потребности в не использованных на начало очередного финансового года остатках субсидии, остатки субсидии могут быть использованы в очередном финансовом году для финансового обеспечения расходов, соответствующих целям предоставления субсидии.</w:t>
      </w:r>
      <w:proofErr w:type="gramEnd"/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В указанное решение может быть включено несколько объектов.</w:t>
      </w:r>
    </w:p>
    <w:p w:rsidR="00904979" w:rsidRPr="00C01150" w:rsidRDefault="00904979" w:rsidP="00904979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C01150">
        <w:rPr>
          <w:rFonts w:ascii="Times New Roman" w:hAnsi="Times New Roman" w:cs="Times New Roman"/>
          <w:sz w:val="26"/>
          <w:szCs w:val="28"/>
        </w:rPr>
        <w:t>24. Решение главного распорядителя средств  бюджета Атяшевского городского поселения, о наличии потребности организации в не использованных на начало очередного финансового года остатках субсидии подлежит согласованию с Администрацией Атяшевского муниципального района. На согласование в указанное решение представляется вместе с пояснительной запиской, содержащей обоснование такого решения.</w:t>
      </w: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04979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4979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42C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97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904979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325.0" TargetMode="External"/><Relationship Id="rId4" Type="http://schemas.openxmlformats.org/officeDocument/2006/relationships/hyperlink" Target="garantF1://881732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3186</Words>
  <Characters>18161</Characters>
  <Application>Microsoft Office Word</Application>
  <DocSecurity>0</DocSecurity>
  <Lines>151</Lines>
  <Paragraphs>42</Paragraphs>
  <ScaleCrop>false</ScaleCrop>
  <Company>Reanimator Extreme Edition</Company>
  <LinksUpToDate>false</LinksUpToDate>
  <CharactersWithSpaces>21305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2015-06-11T08:41:00Z</dcterms:created>
  <dcterms:modified xsi:type="dcterms:W3CDTF">2015-06-11T08:41:00Z</dcterms:modified>
</cp:coreProperties>
</file>