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30E" w:rsidRDefault="0033330E" w:rsidP="0033330E">
      <w:pPr>
        <w:rPr>
          <w:highlight w:val="yellow"/>
        </w:rPr>
      </w:pPr>
    </w:p>
    <w:p w:rsidR="0033330E" w:rsidRDefault="0033330E" w:rsidP="0033330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РЕШЕНИЕ</w:t>
      </w:r>
    </w:p>
    <w:p w:rsidR="0033330E" w:rsidRDefault="0033330E" w:rsidP="0033330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Совета депутатов </w:t>
      </w:r>
      <w:r w:rsidRPr="00BF1C89">
        <w:rPr>
          <w:rFonts w:ascii="Times New Roman" w:hAnsi="Times New Roman" w:cs="Times New Roman"/>
          <w:color w:val="auto"/>
          <w:sz w:val="28"/>
          <w:szCs w:val="28"/>
        </w:rPr>
        <w:t xml:space="preserve">Атяшевского городского поселения </w:t>
      </w:r>
      <w:r w:rsidRPr="00BF1C89">
        <w:rPr>
          <w:rFonts w:ascii="Times New Roman" w:hAnsi="Times New Roman" w:cs="Times New Roman"/>
          <w:color w:val="auto"/>
          <w:sz w:val="28"/>
          <w:szCs w:val="28"/>
        </w:rPr>
        <w:br/>
        <w:t>Атяшевского муниципального района Республики Мордовия</w:t>
      </w:r>
    </w:p>
    <w:p w:rsidR="0033330E" w:rsidRDefault="0033330E" w:rsidP="0033330E">
      <w:pPr>
        <w:rPr>
          <w:lang w:eastAsia="ru-RU"/>
        </w:rPr>
      </w:pPr>
    </w:p>
    <w:p w:rsidR="0033330E" w:rsidRPr="00AB58B2" w:rsidRDefault="0033330E" w:rsidP="0033330E">
      <w:pPr>
        <w:rPr>
          <w:lang w:eastAsia="ru-RU"/>
        </w:rPr>
      </w:pPr>
    </w:p>
    <w:p w:rsidR="0033330E" w:rsidRPr="00BF1C89" w:rsidRDefault="0033330E" w:rsidP="0033330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33330E" w:rsidRDefault="0033330E" w:rsidP="0033330E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 29 июля  </w:t>
      </w:r>
      <w:r w:rsidRPr="00BF1C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2014  года                                             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№ 33</w:t>
      </w:r>
    </w:p>
    <w:p w:rsidR="00F607DD" w:rsidRPr="00F607DD" w:rsidRDefault="00F607DD" w:rsidP="00F607DD">
      <w:pPr>
        <w:rPr>
          <w:lang w:eastAsia="ru-RU"/>
        </w:rPr>
      </w:pPr>
    </w:p>
    <w:p w:rsidR="0033330E" w:rsidRPr="00652A1D" w:rsidRDefault="0033330E" w:rsidP="0033330E">
      <w:pPr>
        <w:rPr>
          <w:lang w:eastAsia="ru-RU"/>
        </w:rPr>
      </w:pPr>
    </w:p>
    <w:p w:rsidR="0033330E" w:rsidRPr="00BF1C89" w:rsidRDefault="0033330E" w:rsidP="0033330E">
      <w:pPr>
        <w:jc w:val="center"/>
        <w:rPr>
          <w:rFonts w:ascii="Times New Roman" w:hAnsi="Times New Roman"/>
          <w:bCs/>
        </w:rPr>
      </w:pPr>
      <w:proofErr w:type="spellStart"/>
      <w:r w:rsidRPr="00BF1C89">
        <w:rPr>
          <w:rFonts w:ascii="Times New Roman" w:hAnsi="Times New Roman"/>
          <w:bCs/>
        </w:rPr>
        <w:t>рп</w:t>
      </w:r>
      <w:proofErr w:type="gramStart"/>
      <w:r w:rsidRPr="00BF1C89">
        <w:rPr>
          <w:rFonts w:ascii="Times New Roman" w:hAnsi="Times New Roman"/>
          <w:bCs/>
        </w:rPr>
        <w:t>.А</w:t>
      </w:r>
      <w:proofErr w:type="gramEnd"/>
      <w:r w:rsidRPr="00BF1C89">
        <w:rPr>
          <w:rFonts w:ascii="Times New Roman" w:hAnsi="Times New Roman"/>
          <w:bCs/>
        </w:rPr>
        <w:t>тяшево</w:t>
      </w:r>
      <w:proofErr w:type="spellEnd"/>
    </w:p>
    <w:p w:rsidR="0033330E" w:rsidRDefault="0033330E" w:rsidP="0033330E">
      <w:pPr>
        <w:rPr>
          <w:highlight w:val="yellow"/>
        </w:rPr>
      </w:pPr>
    </w:p>
    <w:p w:rsidR="0033330E" w:rsidRPr="00AB58B2" w:rsidRDefault="0033330E" w:rsidP="0033330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Положения о п</w:t>
      </w:r>
      <w:r w:rsidRPr="00AB58B2">
        <w:rPr>
          <w:rFonts w:ascii="Times New Roman" w:hAnsi="Times New Roman"/>
          <w:b/>
          <w:sz w:val="28"/>
          <w:szCs w:val="28"/>
        </w:rPr>
        <w:t>орядке установления публичных сервитутов на территории Атяшевского городского поселения Атяшевского муниципального района Республики Мордовия</w:t>
      </w:r>
    </w:p>
    <w:p w:rsidR="0033330E" w:rsidRPr="00AB58B2" w:rsidRDefault="0033330E" w:rsidP="0033330E">
      <w:pPr>
        <w:jc w:val="both"/>
        <w:rPr>
          <w:rFonts w:ascii="Times New Roman" w:hAnsi="Times New Roman"/>
          <w:sz w:val="28"/>
          <w:szCs w:val="28"/>
        </w:rPr>
      </w:pPr>
    </w:p>
    <w:p w:rsidR="0033330E" w:rsidRPr="00AB58B2" w:rsidRDefault="0033330E" w:rsidP="0033330E">
      <w:pPr>
        <w:jc w:val="both"/>
        <w:rPr>
          <w:rFonts w:ascii="Times New Roman" w:hAnsi="Times New Roman"/>
          <w:sz w:val="28"/>
          <w:szCs w:val="28"/>
        </w:rPr>
      </w:pPr>
    </w:p>
    <w:p w:rsidR="0033330E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>В соответствии с Земельным кодексом Российской Федерации, Гражданским кодексом Российской Федерации, Уставом Атяшевского городского поселения Атяшевского муниципальн</w:t>
      </w:r>
      <w:r>
        <w:rPr>
          <w:rFonts w:ascii="Times New Roman" w:hAnsi="Times New Roman"/>
          <w:sz w:val="28"/>
          <w:szCs w:val="28"/>
        </w:rPr>
        <w:t>ого района Республики Мордовия</w:t>
      </w:r>
    </w:p>
    <w:p w:rsidR="0033330E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3330E" w:rsidRPr="00BF1C89" w:rsidRDefault="0033330E" w:rsidP="0033330E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BF1C89">
        <w:rPr>
          <w:rFonts w:ascii="Times New Roman" w:hAnsi="Times New Roman"/>
          <w:b/>
          <w:caps/>
          <w:sz w:val="28"/>
          <w:szCs w:val="28"/>
        </w:rPr>
        <w:t>Совет депутатов решил:</w:t>
      </w:r>
    </w:p>
    <w:p w:rsidR="0033330E" w:rsidRDefault="0033330E" w:rsidP="0033330E">
      <w:pPr>
        <w:jc w:val="both"/>
        <w:rPr>
          <w:rFonts w:ascii="Times New Roman" w:hAnsi="Times New Roman"/>
          <w:sz w:val="28"/>
          <w:szCs w:val="28"/>
        </w:rPr>
      </w:pPr>
    </w:p>
    <w:p w:rsidR="0033330E" w:rsidRPr="00AB58B2" w:rsidRDefault="0033330E" w:rsidP="0033330E">
      <w:pPr>
        <w:jc w:val="both"/>
        <w:rPr>
          <w:rFonts w:ascii="Times New Roman" w:hAnsi="Times New Roman"/>
          <w:sz w:val="28"/>
          <w:szCs w:val="28"/>
        </w:rPr>
      </w:pP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>1. Утвердить прилагаемое Положение о порядке установления публичных сервитутов на территории Атяшевского городского поселения Атяшевского муниципального района Республики Мордовия.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>2. Решение вступает в силу после его официального опубликования.</w:t>
      </w:r>
    </w:p>
    <w:p w:rsidR="0033330E" w:rsidRPr="00AB58B2" w:rsidRDefault="0033330E" w:rsidP="0033330E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58B2">
        <w:rPr>
          <w:rFonts w:ascii="Times New Roman" w:hAnsi="Times New Roman" w:cs="Times New Roman"/>
          <w:sz w:val="28"/>
          <w:szCs w:val="28"/>
        </w:rPr>
        <w:t xml:space="preserve">3. Настоящее решение </w:t>
      </w:r>
      <w:r>
        <w:rPr>
          <w:rFonts w:ascii="Times New Roman" w:hAnsi="Times New Roman" w:cs="Times New Roman"/>
          <w:sz w:val="28"/>
          <w:szCs w:val="28"/>
        </w:rPr>
        <w:t>подлежит опубликованию в Информационном бюллетене Атяшевского городского поселения.</w:t>
      </w:r>
    </w:p>
    <w:p w:rsidR="0033330E" w:rsidRDefault="0033330E" w:rsidP="0033330E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07DD" w:rsidRPr="00AB58B2" w:rsidRDefault="00F607DD" w:rsidP="0033330E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330E" w:rsidRPr="00AB58B2" w:rsidRDefault="00F607DD" w:rsidP="0033330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3330E" w:rsidRPr="00AB58B2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33330E" w:rsidRPr="00AB58B2" w:rsidRDefault="0033330E" w:rsidP="0033330E">
      <w:pPr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 Атяшевского городского поселения                                              </w:t>
      </w:r>
      <w:proofErr w:type="spellStart"/>
      <w:r w:rsidRPr="00AB58B2">
        <w:rPr>
          <w:rFonts w:ascii="Times New Roman" w:hAnsi="Times New Roman"/>
          <w:sz w:val="28"/>
          <w:szCs w:val="28"/>
        </w:rPr>
        <w:t>В.Д.Кумакшева</w:t>
      </w:r>
      <w:proofErr w:type="spellEnd"/>
    </w:p>
    <w:p w:rsidR="0033330E" w:rsidRPr="00AB58B2" w:rsidRDefault="0033330E" w:rsidP="0033330E">
      <w:pPr>
        <w:ind w:left="5103"/>
        <w:jc w:val="right"/>
        <w:rPr>
          <w:rFonts w:ascii="Times New Roman" w:hAnsi="Times New Roman"/>
          <w:bCs/>
        </w:rPr>
      </w:pPr>
      <w:r w:rsidRPr="00AB58B2">
        <w:rPr>
          <w:rFonts w:ascii="Times New Roman" w:hAnsi="Times New Roman"/>
          <w:sz w:val="28"/>
          <w:szCs w:val="28"/>
        </w:rPr>
        <w:br w:type="page"/>
      </w:r>
      <w:r w:rsidRPr="00AB58B2">
        <w:rPr>
          <w:rFonts w:ascii="Times New Roman" w:hAnsi="Times New Roman"/>
          <w:bCs/>
        </w:rPr>
        <w:lastRenderedPageBreak/>
        <w:t>ПРИЛОЖЕНИЕ</w:t>
      </w:r>
    </w:p>
    <w:p w:rsidR="0033330E" w:rsidRPr="00AB58B2" w:rsidRDefault="0033330E" w:rsidP="0033330E">
      <w:pPr>
        <w:ind w:left="5040"/>
        <w:jc w:val="right"/>
        <w:rPr>
          <w:rFonts w:ascii="Times New Roman" w:hAnsi="Times New Roman"/>
        </w:rPr>
      </w:pPr>
      <w:r w:rsidRPr="00AB58B2">
        <w:rPr>
          <w:rFonts w:ascii="Times New Roman" w:hAnsi="Times New Roman"/>
        </w:rPr>
        <w:t xml:space="preserve">к решению Совета депутатов Атяшевского городского поселения </w:t>
      </w:r>
    </w:p>
    <w:p w:rsidR="0033330E" w:rsidRDefault="0033330E" w:rsidP="0033330E">
      <w:pPr>
        <w:ind w:left="5103"/>
        <w:jc w:val="right"/>
        <w:rPr>
          <w:rFonts w:ascii="Times New Roman" w:hAnsi="Times New Roman"/>
        </w:rPr>
      </w:pPr>
      <w:r w:rsidRPr="00AB58B2"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 xml:space="preserve">29»  июля  </w:t>
      </w:r>
      <w:r w:rsidRPr="00AB58B2">
        <w:rPr>
          <w:rFonts w:ascii="Times New Roman" w:hAnsi="Times New Roman"/>
        </w:rPr>
        <w:t>20</w:t>
      </w:r>
      <w:r>
        <w:rPr>
          <w:rFonts w:ascii="Times New Roman" w:hAnsi="Times New Roman"/>
        </w:rPr>
        <w:t>14 года № 33</w:t>
      </w:r>
    </w:p>
    <w:p w:rsidR="0033330E" w:rsidRPr="00AB58B2" w:rsidRDefault="0033330E" w:rsidP="0033330E">
      <w:pPr>
        <w:ind w:left="5103"/>
        <w:jc w:val="right"/>
      </w:pPr>
    </w:p>
    <w:p w:rsidR="0033330E" w:rsidRPr="00AB58B2" w:rsidRDefault="0033330E" w:rsidP="0033330E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szCs w:val="28"/>
        </w:rPr>
      </w:pPr>
      <w:r w:rsidRPr="00AB58B2">
        <w:rPr>
          <w:b/>
          <w:bCs/>
          <w:szCs w:val="28"/>
        </w:rPr>
        <w:t>Общие положения</w:t>
      </w:r>
    </w:p>
    <w:p w:rsidR="0033330E" w:rsidRPr="00AB58B2" w:rsidRDefault="0033330E" w:rsidP="0033330E">
      <w:pPr>
        <w:pStyle w:val="a3"/>
        <w:autoSpaceDE w:val="0"/>
        <w:autoSpaceDN w:val="0"/>
        <w:adjustRightInd w:val="0"/>
        <w:spacing w:after="0" w:line="240" w:lineRule="auto"/>
        <w:ind w:left="0"/>
        <w:outlineLvl w:val="0"/>
        <w:rPr>
          <w:b/>
          <w:bCs/>
          <w:szCs w:val="28"/>
        </w:rPr>
      </w:pP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sub_310"/>
      <w:r w:rsidRPr="00AB58B2">
        <w:rPr>
          <w:rFonts w:ascii="Times New Roman" w:hAnsi="Times New Roman"/>
          <w:sz w:val="28"/>
          <w:szCs w:val="28"/>
        </w:rPr>
        <w:t xml:space="preserve">1.1. Настоящее Положение разработано в целях упорядочения земельных отношений и обеспечения законных интересов собственников, землепользователей, землевладельцев, органов местного самоуправления и населения Атяшевского городского поселения.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1.2. Положение определяет порядок установления публичных сервитутов в отношении земельных участков, находящихся на территории Атяшевского городского поселения.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1.3. Действие Положения распространяется на всех участников земельных отношений (собственников, землепользователей, землевладельцев) на территории Атяшевского городского поселения.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1.4. Публичный сервитут устанавливается одновременно с принятием решения о предоставлении земельного участка либо в отношении земельного участка, находящегося в собственности, постоянном (бессрочном) пользовании, в пожизненном наследуемом владении или в безвозмездном срочном пользовании. Администрация Атяшевского городского поселения  принимает решение об установлении публичного сервитута независимо от того, какой орган принял решение о предоставлении земельного участка, и когда оно было принято.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1.5. Публичные сервитуты устанавливаются в отношении земельных участков, прошедших государственный кадастровый учет. Установление публичного сервитута осуществляется с учетом результатов общественных слушаний.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1.6. Публичный сервитут подлежит государственной регистрации в соответствии с законодательством Российской Федерации о государственной регистрации прав на недвижимое имущество и сделок с ним.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1.7. </w:t>
      </w:r>
      <w:proofErr w:type="gramStart"/>
      <w:r w:rsidRPr="00AB58B2">
        <w:rPr>
          <w:rFonts w:ascii="Times New Roman" w:hAnsi="Times New Roman"/>
          <w:sz w:val="28"/>
          <w:szCs w:val="28"/>
        </w:rPr>
        <w:t>Публичные сервитуты устанавливаются для обеспечения интересов государственных или муниципальных нужд: для прохода или проезда через земельный участок; использования земельного участка в целях ремонта коммунальных, инженерных, электрических и других линий и сетей, а также объектов транспортной инфраструктуры; размещения на земельном участке межевых и геодезических знаков подъездов к ним; проведения дренажных работ на земельном участке;</w:t>
      </w:r>
      <w:proofErr w:type="gramEnd"/>
      <w:r w:rsidRPr="00AB58B2">
        <w:rPr>
          <w:rFonts w:ascii="Times New Roman" w:hAnsi="Times New Roman"/>
          <w:sz w:val="28"/>
          <w:szCs w:val="28"/>
        </w:rPr>
        <w:t xml:space="preserve"> забора (изъятия) водных ресурсов из водных объектов и водопоя; временного пользования земельным участком в целях проведения изыскательских, исследовательских и других работ, свободного доступа к прибрежной полосе.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1.8. Сервитут может быть срочным или постоянным. Срок установления публичного сервитута в отношении земельного участка, расположенного в границах земель, зарезервированных для государственных или муниципальных нужд, не может превышать срока резервирования таких земель.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lastRenderedPageBreak/>
        <w:t xml:space="preserve">1.9. Сервитут должен быть наименее обременительным для земельного участка, в отношении которого он установлен.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1.10. Публичный сервитут прекращается в случае отсутствия общественных нужд, для которых он был установлен, путем принятия акта об отмене сервитута.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1.11. Публичные сервитуты не могут быть установлены в отношении земельных участков, если: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1.11.1. Установление публичного сервитута приведет к невозможности использования земельного участка полностью и (или) по целевому назначению;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1.11.2. Цель, для достижения которой предполагалось установить публичный сервитут, может быть достигнута другим способом, в том числе путем установления частного сервитута. </w:t>
      </w:r>
    </w:p>
    <w:p w:rsidR="0033330E" w:rsidRPr="00AB58B2" w:rsidRDefault="0033330E" w:rsidP="0033330E">
      <w:pPr>
        <w:jc w:val="both"/>
        <w:rPr>
          <w:rFonts w:ascii="Times New Roman" w:hAnsi="Times New Roman"/>
          <w:sz w:val="28"/>
          <w:szCs w:val="28"/>
        </w:rPr>
      </w:pPr>
    </w:p>
    <w:p w:rsidR="0033330E" w:rsidRPr="00AB58B2" w:rsidRDefault="0033330E" w:rsidP="0033330E">
      <w:pPr>
        <w:jc w:val="center"/>
        <w:rPr>
          <w:rFonts w:ascii="Times New Roman" w:hAnsi="Times New Roman"/>
          <w:b/>
          <w:sz w:val="28"/>
          <w:szCs w:val="28"/>
        </w:rPr>
      </w:pPr>
      <w:r w:rsidRPr="00AB58B2">
        <w:rPr>
          <w:rFonts w:ascii="Times New Roman" w:hAnsi="Times New Roman"/>
          <w:b/>
          <w:sz w:val="28"/>
          <w:szCs w:val="28"/>
        </w:rPr>
        <w:t>2. Порядок установления публичных сервитутов</w:t>
      </w:r>
    </w:p>
    <w:p w:rsidR="0033330E" w:rsidRPr="00AB58B2" w:rsidRDefault="0033330E" w:rsidP="0033330E">
      <w:pPr>
        <w:jc w:val="both"/>
        <w:rPr>
          <w:rFonts w:ascii="Times New Roman" w:hAnsi="Times New Roman"/>
          <w:sz w:val="28"/>
          <w:szCs w:val="28"/>
        </w:rPr>
      </w:pP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2.1. Публичные сервитуты, необходимые для обеспечения интересов местного самоуправления или местного населения Атяшевского городского поселения, устанавливаются постановлением администрации Атяшевского городского поселения. Администрация Атяшевского городского поселения устанавливает публичные сервитуты по собственной инициативе, а также по ходатайству физических и юридических лиц.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2.2. Органом, координирующим работу по установлению публичных сервитутов на территории Атяшевского городского поселения Атяшевского муниципального района, является межведомственная комиссия по земельным отношениям Атяшевского городского поселения (далее - комиссия).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2.3. Лицо, заинтересованное в установлении публичного сервитута, обращается с представлением или ходатайством об установлении публичного сервитута в администрацию Атяшевского городского поселения.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2.4. Представление или ходатайство об установлении публичного сервитута должно содержать следующие сведения: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2.4.1. О земельном участке, в отношении которого предполагается установить публичный сервитут: местоположение, площадь, обременения, кадастровый номер, категория земель, вид разрешенного использования;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>2.4.2. О собственнике, землепользователе, землевладельце земельного участка, в том числе идентификационный номер налогоплательщика (ИНН), данные государственной регистрации юридического лица (номер, дата внесения записи в Единый государственный реестр юридических лиц), фамилию, имя, отчество физического лица, адрес места жительства, его паспортные данные и данные государственной регистрации права на земельный участок. Данные государственной регистрации юридического лица и государственной регистрации права на земельный участок представляются на основании выписки из соответствующего государственного реестра;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>2.4.3. О цели установления публичного сервитута (содержание публичного сервитута) и обоснование необходимости его установления;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2.4.4. О предлагаемом сроке действия публичного сервитута;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2.4.5. О сфере действия публичного сервитута.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lastRenderedPageBreak/>
        <w:t xml:space="preserve">2.5. </w:t>
      </w:r>
      <w:proofErr w:type="gramStart"/>
      <w:r w:rsidRPr="00AB58B2">
        <w:rPr>
          <w:rFonts w:ascii="Times New Roman" w:hAnsi="Times New Roman"/>
          <w:sz w:val="28"/>
          <w:szCs w:val="28"/>
        </w:rPr>
        <w:t xml:space="preserve">Ходатайство об установлении публичного сервитута подписывается руководителем юридического лица или индивидуальным предпринимателем без образования юридического лица (далее - ИПБОЮЛ), физическим лицом (лицами) с указанием: для физического лица - фамилии, имени, отчества, паспортных данных, местожительства, а для юридического лица или ИПБОЮЛ - полного наименования, данных государственной регистрации и индивидуального номера налогоплательщика (ИНН) с приложением выписки из ЕГРЮЛ. </w:t>
      </w:r>
      <w:proofErr w:type="gramEnd"/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2.6. После регистрации в администрации Атяшевского городского поселения представления или ходатайства об установлении публичного сервитута в течение </w:t>
      </w:r>
      <w:r>
        <w:rPr>
          <w:rFonts w:ascii="Times New Roman" w:hAnsi="Times New Roman"/>
          <w:sz w:val="28"/>
          <w:szCs w:val="28"/>
        </w:rPr>
        <w:t xml:space="preserve">10 </w:t>
      </w:r>
      <w:r w:rsidRPr="00AB58B2">
        <w:rPr>
          <w:rFonts w:ascii="Times New Roman" w:hAnsi="Times New Roman"/>
          <w:sz w:val="28"/>
          <w:szCs w:val="28"/>
        </w:rPr>
        <w:t xml:space="preserve">дней собственнику, землепользователю или землевладельцу земельного участка направляется письменное извещение.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2.7. Решение об установлении публичного сервитута или об отказе в этом принимается в течение </w:t>
      </w:r>
      <w:r>
        <w:rPr>
          <w:rFonts w:ascii="Times New Roman" w:hAnsi="Times New Roman"/>
          <w:sz w:val="28"/>
          <w:szCs w:val="28"/>
        </w:rPr>
        <w:t xml:space="preserve">30 </w:t>
      </w:r>
      <w:r w:rsidRPr="00AB58B2">
        <w:rPr>
          <w:rFonts w:ascii="Times New Roman" w:hAnsi="Times New Roman"/>
          <w:sz w:val="28"/>
          <w:szCs w:val="28"/>
        </w:rPr>
        <w:t xml:space="preserve">дней со дня регистрации представления или ходатайства. Решение об отказе в установлении публичного сервитута принимается в случаях, если: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>2.7.1. Установление публичного сервитута приведет к невозможности использования земельного участка;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>2.7.2. Цель, для достижения которой предполагалось установить публичный сервитут, может быть достигнута другим способом, в том числе путем установления частного сервитута;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>2.7.3. Не представлено достаточного обоснования необходимости установления публичного сервитута;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>2.7.4. Публичный сервитут не соответствует правовому режиму использования земельного участка;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2.7.5. Отсутствует протокол общественных слушаний по вопросу установления публичного сервитута.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>2.8. Организацию и проведение общественных слушаний по вопросу установления публичного сервитута обеспечивает инициатор его установления. В случае если инициатором является орган местного самоуправления, то общественные слушания по установлению публичного сервитута проводит администрация А</w:t>
      </w:r>
      <w:r>
        <w:rPr>
          <w:rFonts w:ascii="Times New Roman" w:hAnsi="Times New Roman"/>
          <w:sz w:val="28"/>
          <w:szCs w:val="28"/>
        </w:rPr>
        <w:t>тяшевского городского поселения</w:t>
      </w:r>
      <w:r w:rsidRPr="00AB58B2">
        <w:rPr>
          <w:rFonts w:ascii="Times New Roman" w:hAnsi="Times New Roman"/>
          <w:sz w:val="28"/>
          <w:szCs w:val="28"/>
        </w:rPr>
        <w:t>.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2.9. К представлению или ходатайству об установлении публичного сервитута прилагаются: кадастровый паспорт земельного участка, в отношении которого предполагается установить публичный сервитут; план земельного участка на картографическом материале, изготовленный за счет средств инициатора публичного сервитута, с отображением на нем той части земельного участка, на которую распространяется сфера действия планируемого публичного сервитута.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>3. В случае принятия комиссией решения о возможности установления публичного сервитута при наличии всех необходимых документов и протокола общественных слушаний администрация А</w:t>
      </w:r>
      <w:r>
        <w:rPr>
          <w:rFonts w:ascii="Times New Roman" w:hAnsi="Times New Roman"/>
          <w:sz w:val="28"/>
          <w:szCs w:val="28"/>
        </w:rPr>
        <w:t>тяшевского городского поселения</w:t>
      </w:r>
      <w:r w:rsidRPr="00AB58B2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10</w:t>
      </w:r>
      <w:r w:rsidRPr="00AB58B2">
        <w:rPr>
          <w:rFonts w:ascii="Times New Roman" w:hAnsi="Times New Roman"/>
          <w:sz w:val="28"/>
          <w:szCs w:val="28"/>
        </w:rPr>
        <w:t xml:space="preserve"> срок принимает решение об установлении публичного сервитута.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3.1. Постановление администрации Атяшевского городского поселения об установлении публичного сервитута должно содержать следующие сведения: о земельном участке, в отношении которого установлен публичный сервитут: </w:t>
      </w:r>
      <w:r w:rsidRPr="00AB58B2">
        <w:rPr>
          <w:rFonts w:ascii="Times New Roman" w:hAnsi="Times New Roman"/>
          <w:sz w:val="28"/>
          <w:szCs w:val="28"/>
        </w:rPr>
        <w:lastRenderedPageBreak/>
        <w:t xml:space="preserve">кадастровый номер, площадь, категория земель и разрешенное использование земельного участка, адрес или местоположение земельного участка, обременения; о собственнике, землепользователе или землевладельце соответствующего земельного участка: в отношении юридического лица или ИПБОЮЛ - полное наименование, данные его государственной регистрации, индивидуальный номер налогоплательщика (ИНН); в отношении физического лица - фамилия, имя, отчество, его паспортные данные и индивидуальный номер налогоплательщика (ИНН); о содержании публичного сервитута и сфере его действия, в том числе сведения о части земельного участка, который должен быть обособлен (обозначен), если это возможно, для осуществления заинтересованными лицами права ограниченного пользования земельным участком; о сроке действия публичного сервитута; об условиях установления публичного сервитута.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3.2. Копия постановления администрации Атяшевского городского поселения об установлении публичного сервитута в течение </w:t>
      </w:r>
      <w:r>
        <w:rPr>
          <w:rFonts w:ascii="Times New Roman" w:hAnsi="Times New Roman"/>
          <w:sz w:val="28"/>
          <w:szCs w:val="28"/>
        </w:rPr>
        <w:t>5</w:t>
      </w:r>
      <w:r w:rsidRPr="00AB58B2">
        <w:rPr>
          <w:rFonts w:ascii="Times New Roman" w:hAnsi="Times New Roman"/>
          <w:sz w:val="28"/>
          <w:szCs w:val="28"/>
        </w:rPr>
        <w:t xml:space="preserve"> дней со дня принятия решения направляется правообладателю земельного участка, в отношении которого он был установлен.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>3.3. Администрация Атяшевского городского поселения обеспечивает государственную регистрацию ограничения права на данный земельный участок в связи с установлением публичного сервитута. Уведомление правообладателя земельного участка, обремененного публичным сервитутом, о государственной регистрации ограничения права на земельный участок осуществляется в порядке, установленном законодательством о государственной регистрации прав на недвижимое имущество и сделок с ним. Постановление администрации Атяшевского городского поселения об установлении</w:t>
      </w:r>
      <w:r>
        <w:rPr>
          <w:rFonts w:ascii="Times New Roman" w:hAnsi="Times New Roman"/>
          <w:sz w:val="28"/>
          <w:szCs w:val="28"/>
        </w:rPr>
        <w:t xml:space="preserve"> публичного сервитута в течение 5 </w:t>
      </w:r>
      <w:r w:rsidRPr="00AB58B2">
        <w:rPr>
          <w:rFonts w:ascii="Times New Roman" w:hAnsi="Times New Roman"/>
          <w:sz w:val="28"/>
          <w:szCs w:val="28"/>
        </w:rPr>
        <w:t xml:space="preserve"> рабочих дней со дня государственной регистрации ограничения права на земельный участок подлежит опубликованию в газете </w:t>
      </w:r>
      <w:r>
        <w:rPr>
          <w:rFonts w:ascii="Times New Roman" w:hAnsi="Times New Roman"/>
          <w:sz w:val="28"/>
          <w:szCs w:val="28"/>
        </w:rPr>
        <w:t xml:space="preserve">«Вперед» </w:t>
      </w:r>
      <w:r w:rsidRPr="00AB58B2">
        <w:rPr>
          <w:rFonts w:ascii="Times New Roman" w:hAnsi="Times New Roman"/>
          <w:sz w:val="28"/>
          <w:szCs w:val="28"/>
        </w:rPr>
        <w:t xml:space="preserve"> и размещению на официальном сайте администрации Атяшевского муниципального района.</w:t>
      </w:r>
    </w:p>
    <w:p w:rsidR="0033330E" w:rsidRPr="00AB58B2" w:rsidRDefault="0033330E" w:rsidP="0033330E">
      <w:pPr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AB58B2">
        <w:rPr>
          <w:rFonts w:ascii="Times New Roman" w:hAnsi="Times New Roman"/>
          <w:sz w:val="28"/>
          <w:szCs w:val="28"/>
        </w:rPr>
        <w:t xml:space="preserve">3.4. В случае невозможности установления публичного сервитута на основании заключения комиссии в течение </w:t>
      </w:r>
      <w:r>
        <w:rPr>
          <w:rFonts w:ascii="Times New Roman" w:hAnsi="Times New Roman"/>
          <w:sz w:val="28"/>
          <w:szCs w:val="28"/>
        </w:rPr>
        <w:t xml:space="preserve">10 </w:t>
      </w:r>
      <w:r w:rsidRPr="00AB58B2">
        <w:rPr>
          <w:rFonts w:ascii="Times New Roman" w:hAnsi="Times New Roman"/>
          <w:sz w:val="28"/>
          <w:szCs w:val="28"/>
        </w:rPr>
        <w:t xml:space="preserve"> со дня принятия решения инициатору направляется заказным письмом с уведомлением мотивированный отказ в установлении публичного сервитута.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3.5. Правообладатель земельного участка, обремененного публичным сервитутом, вправе направить </w:t>
      </w:r>
      <w:r>
        <w:rPr>
          <w:rFonts w:ascii="Times New Roman" w:hAnsi="Times New Roman"/>
          <w:sz w:val="28"/>
          <w:szCs w:val="28"/>
        </w:rPr>
        <w:t xml:space="preserve">Главе </w:t>
      </w:r>
      <w:r w:rsidRPr="00AB58B2">
        <w:rPr>
          <w:rFonts w:ascii="Times New Roman" w:hAnsi="Times New Roman"/>
          <w:sz w:val="28"/>
          <w:szCs w:val="28"/>
        </w:rPr>
        <w:t xml:space="preserve"> администрации Атяшевского городского поселения заявление о прекращении публичного сервитута. Заявление должно быть рассмотрено в течение </w:t>
      </w:r>
      <w:r>
        <w:rPr>
          <w:rFonts w:ascii="Times New Roman" w:hAnsi="Times New Roman"/>
          <w:sz w:val="28"/>
          <w:szCs w:val="28"/>
        </w:rPr>
        <w:t>30</w:t>
      </w:r>
      <w:r w:rsidRPr="00AB58B2">
        <w:rPr>
          <w:rFonts w:ascii="Times New Roman" w:hAnsi="Times New Roman"/>
          <w:sz w:val="28"/>
          <w:szCs w:val="28"/>
        </w:rPr>
        <w:t xml:space="preserve"> дней после его регистрации.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3.6. В случаях если установление публичного сервитута приводит к невозможности использования земельного участка, собственник земельного участка, землепользователь, землевладелец требует изъятия у него, в том числе путем выкупа, данного земельного участка с возмещением заинтересованным лицом убытков или предоставления равноценного земельного участка с возмещением убытков. Лица, права и законные интересы которых затрагиваются установлением публичного сервитута, осуществляют защиту своих прав в судебном порядке.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lastRenderedPageBreak/>
        <w:t xml:space="preserve">3.7. </w:t>
      </w:r>
      <w:proofErr w:type="gramStart"/>
      <w:r w:rsidRPr="00AB58B2">
        <w:rPr>
          <w:rFonts w:ascii="Times New Roman" w:hAnsi="Times New Roman"/>
          <w:sz w:val="28"/>
          <w:szCs w:val="28"/>
        </w:rPr>
        <w:t>Лица, права которых ограничиваются публичным сервитутом, а также лица, заинтересованные в его установлении или прекращении, и их представители до принятия соответствующего решения имеют право знакомиться с материалами по вопросу установления или прекращения публичного сервитута, письменно давать необходимые разъяснения и заявлять о своем согласии или несогласии с установлением или прекращением публичного сервитута, а также присутствовать при обсуждении этих вопросов и принятии</w:t>
      </w:r>
      <w:proofErr w:type="gramEnd"/>
      <w:r w:rsidRPr="00AB58B2">
        <w:rPr>
          <w:rFonts w:ascii="Times New Roman" w:hAnsi="Times New Roman"/>
          <w:sz w:val="28"/>
          <w:szCs w:val="28"/>
        </w:rPr>
        <w:t xml:space="preserve"> решений. Администрация Атяшевского городского поселения своевременно извещает в письменной форме соответствующих лиц о месте и времени рассмотрения вопросов по поводу установления или прекращения публичных сервитутов, а также обеспечивает возможность своевременного ознакомления с соответствующими материалами. </w:t>
      </w:r>
    </w:p>
    <w:p w:rsidR="0033330E" w:rsidRPr="00AB58B2" w:rsidRDefault="0033330E" w:rsidP="003333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>3.8. Финансирование расходов, связанных с установлением и прекращением публичных сервитутов, в том числе с возмещением убытков правообладателю земельного участка, осуществляется за счет средств бюджета Атяшевского городского поселения. Финансирование расходов, связанных с организацией и проведением общественных слушаний по вопросу установления публичного сервитута, осуществляется за счет средств инициатора (инициаторов) его установления, в том числе за счет лиц, направляющих ходатайство об установлении публичного сервитута.</w:t>
      </w:r>
      <w:bookmarkEnd w:id="0"/>
    </w:p>
    <w:p w:rsidR="0033330E" w:rsidRPr="00AB58B2" w:rsidRDefault="0033330E" w:rsidP="0033330E">
      <w:pPr>
        <w:jc w:val="both"/>
        <w:rPr>
          <w:rFonts w:ascii="Times New Roman" w:hAnsi="Times New Roman"/>
          <w:sz w:val="28"/>
          <w:szCs w:val="28"/>
        </w:rPr>
      </w:pPr>
    </w:p>
    <w:p w:rsidR="0033330E" w:rsidRDefault="0033330E" w:rsidP="0033330E">
      <w:pPr>
        <w:jc w:val="both"/>
        <w:rPr>
          <w:rFonts w:ascii="Times New Roman" w:hAnsi="Times New Roman"/>
          <w:sz w:val="28"/>
          <w:szCs w:val="28"/>
        </w:rPr>
      </w:pPr>
    </w:p>
    <w:p w:rsidR="0033330E" w:rsidRDefault="0033330E" w:rsidP="0033330E">
      <w:pPr>
        <w:jc w:val="both"/>
        <w:rPr>
          <w:rFonts w:ascii="Times New Roman" w:hAnsi="Times New Roman"/>
          <w:sz w:val="28"/>
          <w:szCs w:val="28"/>
        </w:rPr>
      </w:pPr>
    </w:p>
    <w:p w:rsidR="0033330E" w:rsidRDefault="0033330E" w:rsidP="0033330E">
      <w:pPr>
        <w:jc w:val="both"/>
        <w:rPr>
          <w:rFonts w:ascii="Times New Roman" w:hAnsi="Times New Roman"/>
          <w:sz w:val="28"/>
          <w:szCs w:val="28"/>
        </w:rPr>
      </w:pPr>
    </w:p>
    <w:p w:rsidR="0033330E" w:rsidRDefault="0033330E" w:rsidP="0033330E">
      <w:pPr>
        <w:jc w:val="both"/>
        <w:rPr>
          <w:rFonts w:ascii="Times New Roman" w:hAnsi="Times New Roman"/>
          <w:sz w:val="28"/>
          <w:szCs w:val="28"/>
        </w:rPr>
      </w:pPr>
    </w:p>
    <w:p w:rsidR="0033330E" w:rsidRDefault="0033330E" w:rsidP="0033330E">
      <w:pPr>
        <w:jc w:val="both"/>
        <w:rPr>
          <w:rFonts w:ascii="Times New Roman" w:hAnsi="Times New Roman"/>
          <w:sz w:val="28"/>
          <w:szCs w:val="28"/>
        </w:rPr>
      </w:pPr>
    </w:p>
    <w:p w:rsidR="00D021BC" w:rsidRDefault="00D021BC"/>
    <w:sectPr w:rsidR="00D021BC" w:rsidSect="0049652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CE718C"/>
    <w:multiLevelType w:val="hybridMultilevel"/>
    <w:tmpl w:val="5AD2C272"/>
    <w:lvl w:ilvl="0" w:tplc="5A746FE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330E"/>
    <w:rsid w:val="0033330E"/>
    <w:rsid w:val="00496520"/>
    <w:rsid w:val="004D599C"/>
    <w:rsid w:val="00B9424B"/>
    <w:rsid w:val="00C7403F"/>
    <w:rsid w:val="00D021BC"/>
    <w:rsid w:val="00F60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30E"/>
    <w:pPr>
      <w:spacing w:after="0" w:line="240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3330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330E"/>
    <w:rPr>
      <w:rFonts w:ascii="Arial" w:eastAsia="Times New Roman" w:hAnsi="Arial" w:cs="Arial"/>
      <w:b/>
      <w:bCs/>
      <w:color w:val="000080"/>
      <w:sz w:val="22"/>
      <w:szCs w:val="22"/>
      <w:lang w:eastAsia="ru-RU"/>
    </w:rPr>
  </w:style>
  <w:style w:type="paragraph" w:styleId="a3">
    <w:name w:val="List Paragraph"/>
    <w:basedOn w:val="a"/>
    <w:uiPriority w:val="34"/>
    <w:qFormat/>
    <w:rsid w:val="0033330E"/>
    <w:pPr>
      <w:spacing w:after="200" w:line="276" w:lineRule="auto"/>
      <w:ind w:left="720" w:firstLine="709"/>
      <w:contextualSpacing/>
      <w:jc w:val="both"/>
    </w:pPr>
    <w:rPr>
      <w:rFonts w:ascii="Times New Roman" w:hAnsi="Times New Roman"/>
      <w:sz w:val="28"/>
    </w:rPr>
  </w:style>
  <w:style w:type="paragraph" w:customStyle="1" w:styleId="ConsNormal">
    <w:name w:val="ConsNormal"/>
    <w:uiPriority w:val="99"/>
    <w:rsid w:val="0033330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2007</Words>
  <Characters>11442</Characters>
  <Application>Microsoft Office Word</Application>
  <DocSecurity>0</DocSecurity>
  <Lines>95</Lines>
  <Paragraphs>26</Paragraphs>
  <ScaleCrop>false</ScaleCrop>
  <Company>Reanimator Extreme Edition</Company>
  <LinksUpToDate>false</LinksUpToDate>
  <CharactersWithSpaces>13423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2014-08-19T05:37:00Z</dcterms:created>
  <dcterms:modified xsi:type="dcterms:W3CDTF">2014-08-21T04:34:00Z</dcterms:modified>
</cp:coreProperties>
</file>