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21F" w:rsidRPr="0054621F" w:rsidRDefault="00B047FE" w:rsidP="00EB03B1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454141"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color w:val="454141"/>
          <w:sz w:val="20"/>
          <w:szCs w:val="20"/>
          <w:lang w:eastAsia="ru-RU"/>
        </w:rPr>
        <w:t xml:space="preserve">                                                                </w:t>
      </w:r>
      <w:r w:rsidR="00EB03B1">
        <w:rPr>
          <w:rFonts w:ascii="Tahoma" w:eastAsia="Times New Roman" w:hAnsi="Tahoma" w:cs="Tahoma"/>
          <w:b/>
          <w:bCs/>
          <w:color w:val="454141"/>
          <w:sz w:val="20"/>
          <w:szCs w:val="20"/>
          <w:lang w:eastAsia="ru-RU"/>
        </w:rPr>
        <w:t xml:space="preserve">                          </w:t>
      </w:r>
      <w:r w:rsidR="0054621F" w:rsidRPr="0054621F">
        <w:rPr>
          <w:rFonts w:ascii="Tahoma" w:eastAsia="Times New Roman" w:hAnsi="Tahoma" w:cs="Tahoma"/>
          <w:b/>
          <w:bCs/>
          <w:color w:val="454141"/>
          <w:sz w:val="20"/>
          <w:szCs w:val="20"/>
          <w:lang w:eastAsia="ru-RU"/>
        </w:rPr>
        <w:t> </w:t>
      </w:r>
    </w:p>
    <w:p w:rsidR="0054621F" w:rsidRPr="0076440A" w:rsidRDefault="0054621F" w:rsidP="005462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</w:pPr>
      <w:proofErr w:type="gramStart"/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П</w:t>
      </w:r>
      <w:proofErr w:type="gramEnd"/>
      <w:r w:rsidR="00B047FE"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О</w:t>
      </w:r>
      <w:r w:rsidR="00B047FE"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С</w:t>
      </w:r>
      <w:r w:rsidR="00B047FE"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Т</w:t>
      </w:r>
      <w:r w:rsidR="00B047FE"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А</w:t>
      </w:r>
      <w:r w:rsidR="00B047FE"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Н</w:t>
      </w:r>
      <w:r w:rsidR="00B047FE"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О</w:t>
      </w:r>
      <w:r w:rsidR="00B047FE"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В</w:t>
      </w:r>
      <w:r w:rsidR="00B047FE"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Л</w:t>
      </w:r>
      <w:r w:rsidR="00B047FE"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Е</w:t>
      </w:r>
      <w:r w:rsidR="00B047FE"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Н</w:t>
      </w:r>
      <w:r w:rsidR="00B047FE"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И</w:t>
      </w:r>
      <w:r w:rsidR="00B047FE"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Е</w:t>
      </w:r>
    </w:p>
    <w:p w:rsidR="00B047FE" w:rsidRPr="0076440A" w:rsidRDefault="00B047FE" w:rsidP="005462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Администрации Козловского сельского поселения</w:t>
      </w:r>
    </w:p>
    <w:p w:rsidR="00B047FE" w:rsidRPr="0076440A" w:rsidRDefault="00B047FE" w:rsidP="005462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Атяшевского муниципального района Республики Мордовия</w:t>
      </w:r>
    </w:p>
    <w:p w:rsidR="0054621F" w:rsidRPr="0076440A" w:rsidRDefault="0054621F" w:rsidP="005462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54621F" w:rsidRPr="00EB03B1" w:rsidRDefault="00EB03B1" w:rsidP="00B047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</w:pPr>
      <w:r w:rsidRPr="00EB03B1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от 31.10.2016 г</w:t>
      </w:r>
      <w:r w:rsidR="00B047FE" w:rsidRPr="00EB03B1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                </w:t>
      </w:r>
      <w:r w:rsidRPr="00EB03B1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                         №83</w:t>
      </w:r>
    </w:p>
    <w:p w:rsidR="0054621F" w:rsidRPr="0076440A" w:rsidRDefault="00B047FE" w:rsidP="00B047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</w:pPr>
      <w:proofErr w:type="spellStart"/>
      <w:r w:rsidRPr="0076440A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с</w:t>
      </w:r>
      <w:proofErr w:type="gramStart"/>
      <w:r w:rsidRPr="0076440A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.К</w:t>
      </w:r>
      <w:proofErr w:type="gramEnd"/>
      <w:r w:rsidRPr="0076440A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озловка</w:t>
      </w:r>
      <w:proofErr w:type="spellEnd"/>
    </w:p>
    <w:p w:rsidR="0054621F" w:rsidRPr="0076440A" w:rsidRDefault="0054621F" w:rsidP="005462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                                             </w:t>
      </w:r>
    </w:p>
    <w:tbl>
      <w:tblPr>
        <w:tblW w:w="14419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  <w:gridCol w:w="5347"/>
      </w:tblGrid>
      <w:tr w:rsidR="0054621F" w:rsidRPr="0076440A" w:rsidTr="00B047FE">
        <w:trPr>
          <w:tblCellSpacing w:w="0" w:type="dxa"/>
        </w:trPr>
        <w:tc>
          <w:tcPr>
            <w:tcW w:w="9072" w:type="dxa"/>
            <w:hideMark/>
          </w:tcPr>
          <w:p w:rsidR="0054621F" w:rsidRPr="0076440A" w:rsidRDefault="0054621F" w:rsidP="00B047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454141"/>
                <w:sz w:val="28"/>
                <w:szCs w:val="28"/>
                <w:lang w:eastAsia="ru-RU"/>
              </w:rPr>
            </w:pPr>
            <w:r w:rsidRPr="0076440A">
              <w:rPr>
                <w:rFonts w:ascii="Times New Roman" w:eastAsia="Times New Roman" w:hAnsi="Times New Roman" w:cs="Times New Roman"/>
                <w:b/>
                <w:bCs/>
                <w:color w:val="454141"/>
                <w:sz w:val="28"/>
                <w:szCs w:val="28"/>
                <w:lang w:eastAsia="ru-RU"/>
              </w:rPr>
              <w:t xml:space="preserve">О порядке и методике планирования бюджетных ассигнований бюджета </w:t>
            </w:r>
            <w:r w:rsidR="00B047FE" w:rsidRPr="0076440A">
              <w:rPr>
                <w:rFonts w:ascii="Times New Roman" w:eastAsia="Times New Roman" w:hAnsi="Times New Roman" w:cs="Times New Roman"/>
                <w:b/>
                <w:bCs/>
                <w:color w:val="454141"/>
                <w:sz w:val="28"/>
                <w:szCs w:val="28"/>
                <w:lang w:eastAsia="ru-RU"/>
              </w:rPr>
              <w:t xml:space="preserve">Козловского сельского </w:t>
            </w:r>
            <w:r w:rsidRPr="0076440A">
              <w:rPr>
                <w:rFonts w:ascii="Times New Roman" w:eastAsia="Times New Roman" w:hAnsi="Times New Roman" w:cs="Times New Roman"/>
                <w:b/>
                <w:bCs/>
                <w:color w:val="454141"/>
                <w:sz w:val="28"/>
                <w:szCs w:val="28"/>
                <w:lang w:eastAsia="ru-RU"/>
              </w:rPr>
              <w:t>поселения</w:t>
            </w:r>
          </w:p>
        </w:tc>
        <w:tc>
          <w:tcPr>
            <w:tcW w:w="5347" w:type="dxa"/>
            <w:hideMark/>
          </w:tcPr>
          <w:p w:rsidR="0054621F" w:rsidRPr="0076440A" w:rsidRDefault="0054621F" w:rsidP="005462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454141"/>
                <w:sz w:val="28"/>
                <w:szCs w:val="28"/>
                <w:lang w:eastAsia="ru-RU"/>
              </w:rPr>
            </w:pPr>
            <w:r w:rsidRPr="0076440A">
              <w:rPr>
                <w:rFonts w:ascii="Times New Roman" w:eastAsia="Times New Roman" w:hAnsi="Times New Roman" w:cs="Times New Roman"/>
                <w:b/>
                <w:bCs/>
                <w:color w:val="454141"/>
                <w:sz w:val="28"/>
                <w:szCs w:val="28"/>
                <w:lang w:eastAsia="ru-RU"/>
              </w:rPr>
              <w:t> </w:t>
            </w:r>
          </w:p>
        </w:tc>
      </w:tr>
    </w:tbl>
    <w:p w:rsidR="0054621F" w:rsidRPr="0076440A" w:rsidRDefault="0054621F" w:rsidP="005462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 </w:t>
      </w:r>
    </w:p>
    <w:p w:rsidR="0054621F" w:rsidRPr="0076440A" w:rsidRDefault="00B047FE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   </w:t>
      </w:r>
      <w:r w:rsidR="0054621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В соответствии со статьей 174.2 Бюджетного кодекса Российской Федерации</w:t>
      </w:r>
    </w:p>
    <w:p w:rsidR="0054621F" w:rsidRPr="0076440A" w:rsidRDefault="0054621F" w:rsidP="00190B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         1. Утвердить Порядок и методику планирования </w:t>
      </w:r>
      <w:proofErr w:type="gramStart"/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бюджетных</w:t>
      </w:r>
      <w:proofErr w:type="gramEnd"/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ассигнований бюджета </w:t>
      </w:r>
      <w:r w:rsidR="00B047FE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в</w:t>
      </w:r>
      <w:r w:rsidR="00B8446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</w:t>
      </w:r>
      <w:proofErr w:type="gramStart"/>
      <w:r w:rsidR="00B8446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.</w:t>
      </w:r>
      <w:proofErr w:type="gramEnd"/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    </w:t>
      </w:r>
      <w:r w:rsidR="00B047FE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    2. Настоящее постановление вступает в силу со дня его официального опубликования.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3. </w:t>
      </w:r>
      <w:proofErr w:type="gramStart"/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Контроль за</w:t>
      </w:r>
      <w:proofErr w:type="gramEnd"/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54621F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</w:p>
    <w:p w:rsidR="00EB03B1" w:rsidRDefault="00EB03B1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EB03B1" w:rsidRPr="0076440A" w:rsidRDefault="00EB03B1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B047FE" w:rsidRPr="0076440A" w:rsidRDefault="00B047FE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   </w:t>
      </w:r>
      <w:r w:rsidR="0054621F" w:rsidRPr="0076440A">
        <w:rPr>
          <w:rFonts w:ascii="Times New Roman" w:eastAsia="Times New Roman" w:hAnsi="Times New Roman" w:cs="Times New Roman"/>
          <w:bCs/>
          <w:color w:val="454141"/>
          <w:sz w:val="28"/>
          <w:szCs w:val="28"/>
          <w:lang w:eastAsia="ru-RU"/>
        </w:rPr>
        <w:t>Г</w:t>
      </w:r>
      <w:r w:rsidRPr="0076440A">
        <w:rPr>
          <w:rFonts w:ascii="Times New Roman" w:eastAsia="Times New Roman" w:hAnsi="Times New Roman" w:cs="Times New Roman"/>
          <w:bCs/>
          <w:color w:val="454141"/>
          <w:sz w:val="28"/>
          <w:szCs w:val="28"/>
          <w:lang w:eastAsia="ru-RU"/>
        </w:rPr>
        <w:t>лава Козловского сельского</w:t>
      </w:r>
    </w:p>
    <w:p w:rsidR="0054621F" w:rsidRPr="0076440A" w:rsidRDefault="00B047FE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bCs/>
          <w:color w:val="454141"/>
          <w:sz w:val="28"/>
          <w:szCs w:val="28"/>
          <w:lang w:eastAsia="ru-RU"/>
        </w:rPr>
        <w:t xml:space="preserve">                      поселения                                  </w:t>
      </w:r>
      <w:r w:rsidR="00EB03B1">
        <w:rPr>
          <w:rFonts w:ascii="Times New Roman" w:eastAsia="Times New Roman" w:hAnsi="Times New Roman" w:cs="Times New Roman"/>
          <w:bCs/>
          <w:color w:val="454141"/>
          <w:sz w:val="28"/>
          <w:szCs w:val="28"/>
          <w:lang w:eastAsia="ru-RU"/>
        </w:rPr>
        <w:t xml:space="preserve">          </w:t>
      </w:r>
      <w:proofErr w:type="spellStart"/>
      <w:r w:rsidRPr="0076440A">
        <w:rPr>
          <w:rFonts w:ascii="Times New Roman" w:eastAsia="Times New Roman" w:hAnsi="Times New Roman" w:cs="Times New Roman"/>
          <w:bCs/>
          <w:color w:val="454141"/>
          <w:sz w:val="28"/>
          <w:szCs w:val="28"/>
          <w:lang w:eastAsia="ru-RU"/>
        </w:rPr>
        <w:t>В.В.Моторкин</w:t>
      </w:r>
      <w:proofErr w:type="spellEnd"/>
      <w:r w:rsidRPr="0076440A">
        <w:rPr>
          <w:rFonts w:ascii="Times New Roman" w:eastAsia="Times New Roman" w:hAnsi="Times New Roman" w:cs="Times New Roman"/>
          <w:bCs/>
          <w:color w:val="454141"/>
          <w:sz w:val="28"/>
          <w:szCs w:val="28"/>
          <w:lang w:eastAsia="ru-RU"/>
        </w:rPr>
        <w:t xml:space="preserve"> 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</w:p>
    <w:p w:rsidR="0054621F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</w:p>
    <w:p w:rsidR="00B047FE" w:rsidRPr="0076440A" w:rsidRDefault="00B047FE" w:rsidP="00190B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lastRenderedPageBreak/>
        <w:t xml:space="preserve">                                                         </w:t>
      </w:r>
      <w:r w:rsidR="00190B93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                               Утвержден</w:t>
      </w:r>
    </w:p>
    <w:p w:rsidR="00B047FE" w:rsidRPr="0076440A" w:rsidRDefault="00B047FE" w:rsidP="00190B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                         </w:t>
      </w:r>
      <w:r w:rsidR="00190B93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                                         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постановлени</w:t>
      </w:r>
      <w:r w:rsidR="00190B93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ем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администрации</w:t>
      </w:r>
    </w:p>
    <w:p w:rsidR="00B047FE" w:rsidRPr="0076440A" w:rsidRDefault="00B047FE" w:rsidP="00190B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                                                      </w:t>
      </w:r>
      <w:r w:rsidR="00190B93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           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Козловского сельского поселения</w:t>
      </w:r>
    </w:p>
    <w:p w:rsidR="0054621F" w:rsidRPr="0076440A" w:rsidRDefault="00EB03B1" w:rsidP="00190B93">
      <w:pPr>
        <w:tabs>
          <w:tab w:val="left" w:pos="534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</w:t>
      </w:r>
      <w:r w:rsidR="00190B93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от 31.10.2016 г.  №83</w:t>
      </w:r>
    </w:p>
    <w:p w:rsidR="00B047FE" w:rsidRPr="0076440A" w:rsidRDefault="00B047FE" w:rsidP="00B047FE">
      <w:pPr>
        <w:tabs>
          <w:tab w:val="left" w:pos="534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54621F" w:rsidRPr="0076440A" w:rsidRDefault="0054621F" w:rsidP="00B844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Порядок и методика  планирования бюджетных ассигнований бюджета</w:t>
      </w:r>
      <w:r w:rsidR="00B047FE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</w:t>
      </w:r>
      <w:r w:rsidR="00B047FE" w:rsidRPr="0076440A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Козло</w:t>
      </w: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вского сельск</w:t>
      </w:r>
      <w:r w:rsidR="00B8446F"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ого поселения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 1. Общие положения</w:t>
      </w:r>
    </w:p>
    <w:p w:rsidR="0054621F" w:rsidRPr="0076440A" w:rsidRDefault="0054621F" w:rsidP="00190B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1.1. Настоящие порядок и методика планирования бюдж</w:t>
      </w:r>
      <w:r w:rsidR="00B047FE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етных ассигнований бюджета Козло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вского сельск</w:t>
      </w:r>
      <w:r w:rsidR="00B8446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ого поселения 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(далее – Порядок) разработаны в соответствии со статьей 174.2 Бюджетного кодекса Российской Федерации, а так же Положени</w:t>
      </w:r>
      <w:r w:rsidR="00B047FE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ем «О бюджетном процессе в Козло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вском сельском поселении», утвержденным</w:t>
      </w:r>
      <w:r w:rsidR="00B047FE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Решением Совета депутатов Козло</w:t>
      </w:r>
      <w:r w:rsidR="00190B93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вского сельского поселения от 14 ноября 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20</w:t>
      </w:r>
      <w:r w:rsidR="00190B93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08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г</w:t>
      </w:r>
      <w:r w:rsidR="00190B93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.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№ </w:t>
      </w:r>
      <w:r w:rsidR="00190B93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50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Формирование бюджетных ассигнований бюджета </w:t>
      </w:r>
      <w:r w:rsidR="00B047FE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вского сельского поселения осуществляется с учетом программно-целевого принципа в соответствии с утвержденными муниципальными программами.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1.2. Для целей настоящего Порядка: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1.2.1. Бюджетные ассигнования планируются по видам в соответствии со статьёй 69 Бюджетного кодекса Российской Федерации и рассчитываются с учетом положений статей 69.1, 70, 74.1, 78, 78.1, 79, 80 Бюджетного кодекса Российской Федерации.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1.2.2. При расчете предельных объемов бюджетных ассигнований используются следующие методы расчета на исполнение расходного обязательства в очередном финансовом году и плановом периоде.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Нормативный метод - расчет бюджетных ассигнований на основе нормативов, утвержденных в соответствующем правовом акте.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 расходным обязательствам, объем которых определяется нормативным методом, относятся расходные обязательства, подразумевающие определение объема бюджетных ассигнований на основе нормативов.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Метод индексации - расчет объема бюджетных ассигнований путем увеличения объема бюджетных ассигнований текущего (отчетного) года на принятый коэффициент.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lastRenderedPageBreak/>
        <w:t>К расходным обязательствам, объем которых определяется методом индексации, относятся расходные обязательства по оплате транспортных, коммунальных услуг, приобретению услуг связи, а также иные расходные обязательства, подразумевающие определение объема расходов на основе коэффициентов увеличения (уменьшения) объемов расходных обязательств (частей расходных обязательств).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Плановый метод - установление объема бюджетных ассигнований в соответствии с показателями, указанными в нормативном правовом акте, договоре, паспорте программы, условиях займа, либо в соответствии со сметной стоимостью объекта.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Иной метод - определение объема бюджетных ассигнований методами, не подпадающими под определения нормативного метода, метода индексации и планового метода.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Каждый из применяемых методов должен обеспечивать однозначность получения итоговых значений.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1.2.3. Составляется реестр расходных обязательств (далее – РРО), в котором указываются правовые основания возникновения действующих либо принимаемых расходных обязательств, в соответствии с требованиями п. 2 ст. 174.2 Бюджетного кодекса Российской Федерации.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1.3. В целях планирования бюджетных ассигнований главный распорядитель бюджетных средств и главный администратор источников финансирования дефицита (далее – главный администратор бюджетных средств (ГАБС)) заполняет соответствующие предложения по объему и распределению бюджетных ассигнований на очередной финансовый год и плановый период.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ГАБС использует для планирования: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- перечень муниципальных программ </w:t>
      </w:r>
      <w:r w:rsidR="00D139A3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вского сельского поселения, утвержденный по</w:t>
      </w:r>
      <w:r w:rsidR="00D139A3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становлением администрации Козло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вского сельского поселения;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- бюджетную классификацию, утвержденную Приказом Министерства финансов Российской Федерации.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1.4. Планирование бюджетных ассигнований осуществляется раздельно по бюджетным ассигнованиям на исполнение действующих и принимаемых расходных обязательств.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1.5. </w:t>
      </w:r>
      <w:proofErr w:type="gramStart"/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В соответствии с пунктом 3 статьи 174.2 Бюджетного кодекса Российской Федерации планирование объема бюджетных ассигнований на оказание муниципальных услуг физическим и юридическим лицам 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lastRenderedPageBreak/>
        <w:t>осуществляется с учетом проекта на очередной финансовый год, а также его выполнения в отчетном и текущем годах.</w:t>
      </w:r>
      <w:proofErr w:type="gramEnd"/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1.6. Объем бюджетных ассигнований на финансовое обеспечение материальных затрат осуществляется с учетом планируемых закупок на очередной финансовый год и плановый период в соответствии с требованиями федерального законодательства.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2. Методика планирования бюджетных ассигнований бюджета </w:t>
      </w:r>
      <w:r w:rsidR="00D139A3"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Козло</w:t>
      </w: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вского сельского поселения.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 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Планирование объемов бюдж</w:t>
      </w:r>
      <w:r w:rsidR="00D139A3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етных ассигнований бюджета Козло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вского сельского осуществляется по программным расходам (расходным обязательствам, включенным в муниципальные программы) и непрограммным расходам.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2.1. Планирование бюджетных ассигнований на исполнение действующих расходных обязательств на </w:t>
      </w:r>
      <w:r w:rsidR="00B8446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текущий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год.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2.1.1. Предельные объемы бюджетных ассигнований, формируемые в рамках муниципальных программ, планируются исходя из объемов бюджетных ассигнований, утвержденных в данных программах.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2.1.1.1. Объемы бюджетных ассигнований на исполнение действующих расходных обязательств, прогнозируется исходя </w:t>
      </w:r>
      <w:r w:rsidR="00B8446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из ожидаемого исполнения за предыдущий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год (показатели с</w:t>
      </w:r>
      <w:r w:rsidR="00B8446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водной бюджетной росписи на предыдущий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год по состоянию на 01 октября </w:t>
      </w:r>
      <w:r w:rsidR="00B8446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предыдущего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года) с учетом настоящего раздела Порядка.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2.1.1.2. Объемы бюджетных ассигнований на оплату труда выборным должностным лицам, осуществляющим свои полномочия на постоянной основе, лицам, замещающих муниципальные должности, должности муниципальной службы, служащих и иных категорий раб</w:t>
      </w:r>
      <w:r w:rsidR="00B8446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отников 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на уровне </w:t>
      </w:r>
      <w:r w:rsidR="00B8446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прошлого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года.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Начисления на оплату труда рассчитываются на основании установленного размера взносов на обязательное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страхование, по страховым тарифам на обязательное социальное страхование от несчастных случаев на производстве и профессиональных заболеваний.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2.1.1.3. Объемы бюджетных ассигнований на оплату поставок товаров, выполнения работ, оказания услуг для муниципальных нужд рассчитываются следующим образом: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lastRenderedPageBreak/>
        <w:t xml:space="preserve">- расходы по оплате  коммунальных услуг рассчитываются исходя из ожидаемого объема расходов в </w:t>
      </w:r>
      <w:r w:rsidR="00B8446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предыдущем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году и необходимости сокращения потребления энергетических ресурсо</w:t>
      </w:r>
      <w:r w:rsidR="00B8446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в ежегодно на 3 процента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, согласно приложению к настоящей методике с учетом возможности бюджета;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- расходы на материальные затраты определяются на основании потребности и с учето</w:t>
      </w:r>
      <w:r w:rsidR="00B8446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м возможности бюджета поселения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2.1.1.4. Объемы бюджетных ассигнований в части расходов на содержание, ремонт, капитальный ремонт, строительство и реконструкцию объектов дорожного хозяйства рассчитываются в пределах бюджетных ассигнований муниципального дорожного фонда, определенных в соответствии с решением Совета депутатов поселения.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2.1.1.5. Объемы бюджетных ассигнований на предоставление межбюджетных трансфертов определяются в соответствии с нор</w:t>
      </w:r>
      <w:r w:rsidR="00D139A3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мативными правовыми актами Козло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вского  сельского поселения, устанавливающими соответствующие расходные обязательства.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2.1.1.6. Объемы бюджетных ассигнований на уплату налога на имущество организаций, транспортного, земельного налогов определяются исходя из прогноза налогооблагаемой базы и налоговых ставок с учетом 4-х сроков уплаты налогов.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2.1.1.7. Объемы бюджетных ассигнований на реализацию муниципальных целевых программ рассчитываются на основании утвержденных соответствующими нормативными правовыми актами объемов финансирования.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2.1.1.8. Объемы бюджетных ассигнований по остальным видам расходов определяются исходя из ожидаемого исполнения </w:t>
      </w:r>
      <w:r w:rsidR="00B8446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за предыдущий 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год с учетом коэффициента 1,0.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2.1.2. Предельные объемы бюджетных ассигнований в рамках непрограммной деятельности планируются исходя из ожидаемого исполнения за </w:t>
      </w:r>
      <w:r w:rsidR="00504BD9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предыдущий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год с учетом коэффициента 1,0.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2.1.3. Бюджетные ассигнования за счет целевых средств </w:t>
      </w:r>
      <w:r w:rsidR="00504BD9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республиканского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бюджета (субвенции, субсидии, иные межбюджетные трансферты) на очередной финансовый год планируются в соответствии с утвержденным законом </w:t>
      </w:r>
      <w:r w:rsidR="00504BD9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Республики Мордовия о республиканск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ом бюджете на очередной финансовый год и плановый период.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2.2. Отраслевые особенности планирования бюджетных ассигнований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lastRenderedPageBreak/>
        <w:t> 2.2..1. Муниципальное управление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Фонд </w:t>
      </w:r>
      <w:proofErr w:type="gramStart"/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оплаты труда работников орган</w:t>
      </w:r>
      <w:r w:rsidR="00D139A3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ов местного самоуправления Козло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вского сельского поселения</w:t>
      </w:r>
      <w:proofErr w:type="gramEnd"/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определяется согласно штатной числен</w:t>
      </w:r>
      <w:r w:rsidR="00504BD9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ности и ведомственной структуры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Расходы на оплату труда работников органов местного самоуправления определены на основе</w:t>
      </w:r>
      <w:r w:rsidR="00504BD9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,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утвержденных </w:t>
      </w:r>
      <w:proofErr w:type="gramStart"/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размеров оплаты труда</w:t>
      </w:r>
      <w:proofErr w:type="gramEnd"/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текущего финансового года  и параметрами формирования бюджета.</w:t>
      </w:r>
    </w:p>
    <w:p w:rsidR="0054621F" w:rsidRPr="0076440A" w:rsidRDefault="00504BD9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</w:t>
      </w:r>
      <w:r w:rsidR="0054621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Объемы бюджетных ассигнований на уплату региональных налогов (налог на имущество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организаций</w:t>
      </w:r>
      <w:r w:rsidR="0054621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) рассчитываются  исходя из объема средств, предусмотренных на эти цели в текущем финансовом году 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в бюджете </w:t>
      </w:r>
      <w:r w:rsidR="0054621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 учетом необходимости оплаты платежей за четыре квартала. При этом объемы расходов на уплату налогов могут быть скорректированы исходя из фактической потребности.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2.2.2. Другие общегосударственные вопросы</w:t>
      </w:r>
    </w:p>
    <w:p w:rsidR="0054621F" w:rsidRPr="0076440A" w:rsidRDefault="00504BD9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</w:t>
      </w:r>
      <w:r w:rsidR="0054621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В соответствии со статьей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1841 БК в бюджете  поселения </w:t>
      </w:r>
      <w:r w:rsidR="0054621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предусматриваются условно утвержденн</w:t>
      </w:r>
      <w:r w:rsidR="004303B9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ые расходы 1,3</w:t>
      </w:r>
      <w:r w:rsidR="0054621F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процента от</w:t>
      </w:r>
      <w:r w:rsidR="004303B9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общего объема расходов бюджета.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2.2.</w:t>
      </w:r>
      <w:r w:rsidR="004303B9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3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. Национальна экономика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По подразделу «Дорожное хозяйство (дорожные фонды)» в бюджете поселения предусмотрены бюджетные ассигнования на содержание автомобильных дорог общего пользования местного значения посел</w:t>
      </w:r>
      <w:r w:rsidR="004303B9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ения за счет субсидий из республиканск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ого бюджета.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2.2.</w:t>
      </w:r>
      <w:r w:rsidR="004303B9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4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. Жилищно-коммунальное хозяйство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Полномочия по отрасли «Жилищно-коммунальное хозяйство» выполняются бюджетом поселения и определяются следующим образом: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- расходы на уличное освещение определяются исходя из количества потребляемой электроэнергии и ожидаемых тарифов на электроэнергию.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2.2.</w:t>
      </w:r>
      <w:r w:rsidR="004303B9"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5</w:t>
      </w: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. Культура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По подразделу «Культура» предусмотрены бюджетные ассигнования на финансирование мероприятий в сфере культуры на уровне текущего года с учетом возможности бюджета.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lastRenderedPageBreak/>
        <w:t> 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</w:p>
    <w:p w:rsidR="0054621F" w:rsidRPr="0076440A" w:rsidRDefault="0054621F" w:rsidP="00B04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76440A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</w:p>
    <w:p w:rsidR="00ED352A" w:rsidRPr="0076440A" w:rsidRDefault="00ED352A">
      <w:pPr>
        <w:rPr>
          <w:rFonts w:ascii="Times New Roman" w:hAnsi="Times New Roman" w:cs="Times New Roman"/>
          <w:sz w:val="28"/>
          <w:szCs w:val="28"/>
        </w:rPr>
      </w:pPr>
    </w:p>
    <w:sectPr w:rsidR="00ED352A" w:rsidRPr="00764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BE"/>
    <w:rsid w:val="00190B93"/>
    <w:rsid w:val="004303B9"/>
    <w:rsid w:val="00504BD9"/>
    <w:rsid w:val="0054621F"/>
    <w:rsid w:val="006D5DBE"/>
    <w:rsid w:val="0076440A"/>
    <w:rsid w:val="00B047FE"/>
    <w:rsid w:val="00B8446F"/>
    <w:rsid w:val="00D139A3"/>
    <w:rsid w:val="00EB03B1"/>
    <w:rsid w:val="00ED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2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21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64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44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2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21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64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44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BC9DB-C79D-40D6-B702-3188CFB02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1611</Words>
  <Characters>9185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buh</cp:lastModifiedBy>
  <cp:revision>8</cp:revision>
  <cp:lastPrinted>2016-10-30T10:55:00Z</cp:lastPrinted>
  <dcterms:created xsi:type="dcterms:W3CDTF">2016-04-08T20:42:00Z</dcterms:created>
  <dcterms:modified xsi:type="dcterms:W3CDTF">2016-10-30T10:55:00Z</dcterms:modified>
</cp:coreProperties>
</file>