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46E" w:rsidRP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2A646E">
        <w:rPr>
          <w:rFonts w:ascii="Times New Roman" w:hAnsi="Times New Roman"/>
          <w:b/>
          <w:sz w:val="28"/>
          <w:szCs w:val="28"/>
        </w:rPr>
        <w:fldChar w:fldCharType="begin"/>
      </w:r>
      <w:r w:rsidRPr="002A646E">
        <w:rPr>
          <w:rFonts w:ascii="Times New Roman" w:hAnsi="Times New Roman"/>
          <w:b/>
          <w:sz w:val="28"/>
          <w:szCs w:val="28"/>
        </w:rPr>
        <w:instrText xml:space="preserve"> HYPERLINK "http://www.sovetdeputatov.ru/index.php?option=com_remository&amp;Itemid=0&amp;func=startdown&amp;id=90" \t "_blank" </w:instrText>
      </w:r>
      <w:r w:rsidRPr="002A646E">
        <w:rPr>
          <w:rFonts w:ascii="Times New Roman" w:hAnsi="Times New Roman"/>
          <w:b/>
          <w:sz w:val="28"/>
          <w:szCs w:val="28"/>
        </w:rPr>
        <w:fldChar w:fldCharType="separate"/>
      </w:r>
      <w:r w:rsidRPr="002A646E">
        <w:rPr>
          <w:rStyle w:val="a7"/>
          <w:rFonts w:ascii="Times New Roman" w:hAnsi="Times New Roman"/>
          <w:spacing w:val="50"/>
          <w:sz w:val="28"/>
          <w:szCs w:val="28"/>
        </w:rPr>
        <w:t>ОТЧЕТ</w:t>
      </w:r>
      <w:r w:rsidRPr="002A646E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 xml:space="preserve"> </w:t>
      </w:r>
      <w:r w:rsidRPr="002A646E">
        <w:rPr>
          <w:rFonts w:ascii="Times New Roman" w:hAnsi="Times New Roman"/>
          <w:b/>
          <w:sz w:val="28"/>
          <w:szCs w:val="28"/>
        </w:rPr>
        <w:fldChar w:fldCharType="end"/>
      </w:r>
    </w:p>
    <w:p w:rsidR="002A646E" w:rsidRP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hyperlink r:id="rId4" w:tgtFrame="_blank" w:history="1">
        <w:r w:rsidRPr="002A646E">
          <w:rPr>
            <w:rStyle w:val="a3"/>
            <w:rFonts w:ascii="Times New Roman" w:hAnsi="Times New Roman"/>
            <w:b/>
            <w:color w:val="auto"/>
            <w:spacing w:val="50"/>
            <w:sz w:val="28"/>
            <w:szCs w:val="28"/>
            <w:u w:val="none"/>
          </w:rPr>
          <w:t xml:space="preserve">Председателя Совета депутатов </w:t>
        </w:r>
      </w:hyperlink>
    </w:p>
    <w:p w:rsidR="002A646E" w:rsidRP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hyperlink r:id="rId5" w:tgtFrame="_blank" w:history="1">
        <w:r w:rsidRPr="002A646E">
          <w:rPr>
            <w:rStyle w:val="a3"/>
            <w:rFonts w:ascii="Times New Roman" w:hAnsi="Times New Roman"/>
            <w:b/>
            <w:color w:val="auto"/>
            <w:spacing w:val="50"/>
            <w:sz w:val="28"/>
            <w:szCs w:val="28"/>
            <w:u w:val="none"/>
          </w:rPr>
          <w:t>Атяшевского городского поселения Атяшевского муниципального района</w:t>
        </w:r>
        <w:r w:rsidRPr="002A646E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 xml:space="preserve"> </w:t>
        </w:r>
      </w:hyperlink>
      <w:r w:rsidRPr="002A646E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2A646E" w:rsidRP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  <w:rPr>
          <w:rStyle w:val="a7"/>
          <w:rFonts w:ascii="Times New Roman" w:hAnsi="Times New Roman"/>
          <w:spacing w:val="-2"/>
          <w:sz w:val="28"/>
          <w:szCs w:val="28"/>
        </w:rPr>
      </w:pPr>
      <w:r w:rsidRPr="002A646E">
        <w:rPr>
          <w:rFonts w:ascii="Times New Roman" w:hAnsi="Times New Roman"/>
          <w:b/>
          <w:sz w:val="28"/>
          <w:szCs w:val="28"/>
        </w:rPr>
        <w:t>«</w:t>
      </w:r>
      <w:hyperlink r:id="rId6" w:tgtFrame="_blank" w:history="1">
        <w:r w:rsidRPr="002A646E">
          <w:rPr>
            <w:rStyle w:val="a7"/>
            <w:rFonts w:ascii="Times New Roman" w:hAnsi="Times New Roman"/>
            <w:spacing w:val="30"/>
            <w:sz w:val="28"/>
            <w:szCs w:val="28"/>
          </w:rPr>
          <w:t xml:space="preserve">Об </w:t>
        </w:r>
        <w:r w:rsidRPr="002A646E">
          <w:rPr>
            <w:rStyle w:val="a7"/>
            <w:rFonts w:ascii="Times New Roman" w:hAnsi="Times New Roman"/>
            <w:spacing w:val="-2"/>
            <w:sz w:val="28"/>
            <w:szCs w:val="28"/>
          </w:rPr>
          <w:t>итогах работы Совета депутатов Атяшевского</w:t>
        </w:r>
      </w:hyperlink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</w:pPr>
      <w:hyperlink r:id="rId7" w:tgtFrame="_blank" w:history="1">
        <w:r w:rsidRPr="002A646E">
          <w:rPr>
            <w:rStyle w:val="a3"/>
            <w:rFonts w:ascii="Times New Roman" w:hAnsi="Times New Roman"/>
            <w:b/>
            <w:bCs/>
            <w:color w:val="auto"/>
            <w:spacing w:val="-2"/>
            <w:sz w:val="28"/>
            <w:szCs w:val="28"/>
            <w:u w:val="none"/>
          </w:rPr>
          <w:t xml:space="preserve"> городского поселения  </w:t>
        </w:r>
        <w:r w:rsidRPr="002A646E">
          <w:rPr>
            <w:rStyle w:val="a3"/>
            <w:rFonts w:ascii="Times New Roman" w:hAnsi="Times New Roman"/>
            <w:b/>
            <w:bCs/>
            <w:color w:val="auto"/>
            <w:spacing w:val="-1"/>
            <w:sz w:val="28"/>
            <w:szCs w:val="28"/>
            <w:u w:val="none"/>
          </w:rPr>
          <w:t>за  2014 год»</w:t>
        </w:r>
        <w:r w:rsidRPr="002A646E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 xml:space="preserve"> </w:t>
        </w:r>
      </w:hyperlink>
      <w:r w:rsidRPr="002A646E">
        <w:rPr>
          <w:rFonts w:ascii="Times New Roman" w:hAnsi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ind w:left="677"/>
        <w:rPr>
          <w:rFonts w:ascii="Times New Roman" w:hAnsi="Times New Roman"/>
          <w:sz w:val="28"/>
          <w:szCs w:val="28"/>
        </w:rPr>
      </w:pP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депутаты, приглашенные!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Разрешите  довести информацию об итогах деятельности Совета депутатов Атяшевского городского поселения за 2014 год.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Совет депутатов Атяшевского городского поселения в 2014 году совместно с Главой и администрацией  Атяшевского городского поселения принимал решения, направленные, прежде всего, на достижение экономической и социальной стабильности в обществе.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составе Совета депутатов Атяшевского городского поселения сформированы 2 постоянные комиссии из числа депутатов Совета депутатов Атяшевского городского поселения: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 бюджетно-финансовая комиссия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Председатель комиссии  - Моисеева Анна Степановна);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 комиссия по социальной сфере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Председатель комиссии – Давыдова Ирина Викторовна);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соответствии с Уставом Атяшевского городского поселения,  деятельность Совета депутатов была направлена на укрепление правовой, экономической базы местного самоуправления с целью более полного и качественного удовлетворения запросов населения поселка.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Для достижения главной цели – повышения качества жизни жителей Атяшевского городского поселения – Совет депутатов Атяшевского городского поселения осуществляет законодательное обеспечение социально-экономического развития Атяшевского городского поселения. 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Совет депутатов Атяшевского городского поселения в своей работе руководствовался нормами федерального и регионального законодательства, Уставом Атяшевского городского поселения, Регламентом. Особое внимание  уделялось совершенствованию нормативно-правовой базы поселения и правоприменительной практики.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Работа  Совета депутатов осуществлялась в различных формах. Основными видами деятельности Совета депутатов являлись: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разработка проектов решений Совета депутатов;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анализ проектов нормативно-правовых актов, выносимых на рассмотрение Совета депутатов;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подготовка замечаний, предложений по рассматриваемым проектам;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прием населения и содействие в решении вопросов местного значения;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принятие программ развития муниципального образования, утверждение отчетов об их исполнении;</w:t>
      </w:r>
    </w:p>
    <w:p w:rsidR="002A646E" w:rsidRDefault="002A646E" w:rsidP="002A646E">
      <w:pPr>
        <w:pStyle w:val="a4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проведение заседаний постоянных депутатских комиссий;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lastRenderedPageBreak/>
        <w:t>- проведение заседаний Совета депутатов;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- </w:t>
      </w:r>
      <w:proofErr w:type="gramStart"/>
      <w:r>
        <w:rPr>
          <w:rFonts w:ascii="Times New Roman" w:hAnsi="Times New Roman"/>
          <w:b w:val="0"/>
        </w:rPr>
        <w:t>контроль за</w:t>
      </w:r>
      <w:proofErr w:type="gramEnd"/>
      <w:r>
        <w:rPr>
          <w:rFonts w:ascii="Times New Roman" w:hAnsi="Times New Roman"/>
          <w:b w:val="0"/>
        </w:rPr>
        <w:t xml:space="preserve"> исполнением принятых решений Совета депутатов.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Деятельность Совета депутатов Атяшевского городского  поселения в 2014 году проходила в тесном сотрудничестве с Администрацией Атяшевского городского поселения и прокуратурой Атяшевского муниципального района. 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Основным  направлением в работе Совета депутатов является формирование и постоянное совершенствование необходимой для развития поселка правовой и финансово-экономической базы, являющейся основой для созидательной и эффективной жизнедеятельности жителей поселка Атяшево.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Советом депутатов Атяшевского городского поселения в 2014 году было проведено 9 заседаний; принято 49 решений, 22 - из них нормативного характера</w:t>
      </w:r>
      <w:proofErr w:type="gramStart"/>
      <w:r>
        <w:rPr>
          <w:rFonts w:ascii="Times New Roman" w:hAnsi="Times New Roman"/>
          <w:b w:val="0"/>
        </w:rPr>
        <w:t xml:space="preserve"> .</w:t>
      </w:r>
      <w:proofErr w:type="gramEnd"/>
      <w:r>
        <w:rPr>
          <w:rFonts w:ascii="Times New Roman" w:hAnsi="Times New Roman"/>
          <w:b w:val="0"/>
        </w:rPr>
        <w:t xml:space="preserve"> 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При планировании работы Совета депутатов основное внимание уделялось значимости и актуальности вопросов, вносимых на заседания Совета депутатов.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Особое внимание уделялось социальному блоку вопросов, дальнейшему совершенствованию нормативно-правовой базы в рамках бюджетной и экономической политики. 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Проводимая органами местного самоуправления Атяшевского городского поселения в 2014 году бюджетная и экономическая политика была направлена на повышение благосостояния жителей поселка Атяшево, сохранение благоприятной социальной среды и экономической стабильности в поселке.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Среди решений Совета депутатов Атяшевского городского поселения, принятых в 2014 году наиболее значимыми являются: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- принятие бюджета Атяшевского городского поселения и утверждение отчета о его исполнении.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В рамках совершенствования нормативно-правовой базы и своевременного </w:t>
      </w:r>
      <w:proofErr w:type="gramStart"/>
      <w:r>
        <w:rPr>
          <w:rFonts w:ascii="Times New Roman" w:hAnsi="Times New Roman"/>
          <w:b w:val="0"/>
        </w:rPr>
        <w:t>приведения</w:t>
      </w:r>
      <w:proofErr w:type="gramEnd"/>
      <w:r>
        <w:rPr>
          <w:rFonts w:ascii="Times New Roman" w:hAnsi="Times New Roman"/>
          <w:b w:val="0"/>
        </w:rPr>
        <w:t xml:space="preserve"> принятых Советом депутатов решений в соответствие с нормами действующего законодательства, Советом депутатов приведены в соответствие с федеральным законодательством и законодательством Республики Мордовия нормативно-правовые акты, касающиеся вопросов муниципальной службы, регулирования процесса управления и распоряжения муниципальным имуществом  и другие.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  <w:highlight w:val="green"/>
        </w:rPr>
      </w:pPr>
      <w:r>
        <w:rPr>
          <w:rFonts w:ascii="Times New Roman" w:hAnsi="Times New Roman"/>
          <w:b w:val="0"/>
        </w:rPr>
        <w:t xml:space="preserve">      </w:t>
      </w:r>
      <w:proofErr w:type="gramStart"/>
      <w:r>
        <w:rPr>
          <w:rFonts w:ascii="Times New Roman" w:hAnsi="Times New Roman"/>
          <w:b w:val="0"/>
        </w:rPr>
        <w:t>И</w:t>
      </w:r>
      <w:proofErr w:type="gramEnd"/>
      <w:r>
        <w:rPr>
          <w:rFonts w:ascii="Times New Roman" w:hAnsi="Times New Roman"/>
          <w:b w:val="0"/>
        </w:rPr>
        <w:t xml:space="preserve"> конечно же, основными вопросами, рассматриваемыми Советом депутатов Атяшевского городского поселения являются вопросы утверждения бюджета Атяшевского городского поселения и отчета о его исполнении.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Целью проводимой бюджетной и финансовой политики в 2014 году является необходимость поддержания сбалансированности бюджета и разумной политики сдерживания расходов.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Для достижения этих целей продолжается работа по решению задач, обеспечивающих: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создание благоприятных условий для социально-экономического развития поселения и привлечения инвестиций;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реализация мер, направленных на увеличение налоговых и неналоговых доходов бюджета поселения;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определение приоритетов и целей использования бюджетных средств;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lastRenderedPageBreak/>
        <w:t>- ограничение размера бюджетного дефицита в целях сохранения устойчивости выполнения социальных обязательств.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Совет депутатов Атяшевского городского поселения постоянно стремится к формированию устойчивого интереса жителей поселка к принимаемым Советом решениям.  Нормативно – правовые акты Совета депутатов регулярно публикуются в Информационном бюллетене. За 2014 год издано 68 Информационных бюллетеней.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Неотъемлемой частью в работе депутатов является работа с населением. Это приёмы граждан, рассмотрение жалоб и обращений жителей, непосредственное обсуждение и решение вопросов в ходе проведения встреч. Необходимо активизировать работу  депутатов.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В заключение хочется отметить, что цель работы Совета депутатов Атяшевского городского поселения – стабильное социально – экономическое развитие поселка и рост благосостояния его жителей, и от того, как мы слаженно будем работать на всех уровнях власти, во многом будет зависеть успешное выполнение поставленных перед органами местного самоуправления задач.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Основным направлением работы депутатов являются вопросы социальной защищенности граждан.</w:t>
      </w:r>
    </w:p>
    <w:p w:rsidR="002A646E" w:rsidRDefault="002A646E" w:rsidP="002A646E">
      <w:pPr>
        <w:pStyle w:val="4"/>
        <w:spacing w:before="0" w:after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Одна из главных задач нашей работы - решение проблем наших избирателей,</w:t>
      </w:r>
      <w:r>
        <w:rPr>
          <w:rFonts w:ascii="Arial Unicode MS" w:hAnsi="Arial Unicode MS" w:hint="eastAsia"/>
          <w:b w:val="0"/>
        </w:rPr>
        <w:t xml:space="preserve">　　</w:t>
      </w:r>
      <w:r>
        <w:rPr>
          <w:rFonts w:ascii="Times New Roman" w:hAnsi="Times New Roman"/>
          <w:b w:val="0"/>
        </w:rPr>
        <w:t>тех, чьи интересы мы представляем в Совете депутатов Атяшевского городского  поселения.</w:t>
      </w:r>
    </w:p>
    <w:p w:rsidR="002A646E" w:rsidRDefault="002A646E" w:rsidP="002A646E">
      <w:pPr>
        <w:pStyle w:val="a6"/>
        <w:rPr>
          <w:bCs/>
          <w:sz w:val="28"/>
          <w:szCs w:val="28"/>
        </w:rPr>
      </w:pPr>
    </w:p>
    <w:p w:rsidR="002A646E" w:rsidRDefault="002A646E" w:rsidP="002A646E">
      <w:pPr>
        <w:pStyle w:val="a6"/>
        <w:rPr>
          <w:bCs/>
          <w:sz w:val="28"/>
          <w:szCs w:val="28"/>
        </w:rPr>
      </w:pPr>
    </w:p>
    <w:p w:rsidR="002A646E" w:rsidRDefault="002A646E" w:rsidP="002A646E">
      <w:pPr>
        <w:pStyle w:val="a6"/>
        <w:rPr>
          <w:bCs/>
          <w:sz w:val="28"/>
          <w:szCs w:val="28"/>
        </w:rPr>
      </w:pPr>
    </w:p>
    <w:p w:rsidR="002A646E" w:rsidRDefault="002A646E" w:rsidP="002A646E">
      <w:pPr>
        <w:pStyle w:val="a6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Председатель Совета депутатов </w:t>
      </w:r>
    </w:p>
    <w:p w:rsidR="002A646E" w:rsidRDefault="002A646E" w:rsidP="002A646E">
      <w:pPr>
        <w:pStyle w:val="a6"/>
        <w:rPr>
          <w:highlight w:val="yellow"/>
        </w:rPr>
      </w:pPr>
      <w:r>
        <w:rPr>
          <w:sz w:val="28"/>
          <w:szCs w:val="28"/>
        </w:rPr>
        <w:t xml:space="preserve">  Атяшевского городского поселения:                                        В.Д. </w:t>
      </w:r>
      <w:proofErr w:type="spellStart"/>
      <w:r>
        <w:rPr>
          <w:sz w:val="28"/>
          <w:szCs w:val="28"/>
        </w:rPr>
        <w:t>Кумакшева</w:t>
      </w:r>
      <w:proofErr w:type="spellEnd"/>
    </w:p>
    <w:p w:rsidR="002A646E" w:rsidRDefault="002A646E" w:rsidP="002A646E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A646E" w:rsidRDefault="002A646E" w:rsidP="002A646E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A646E" w:rsidRDefault="002A646E" w:rsidP="002A646E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A646E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46E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2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46E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semiHidden/>
    <w:unhideWhenUsed/>
    <w:qFormat/>
    <w:rsid w:val="002A64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A646E"/>
    <w:rPr>
      <w:rFonts w:ascii="Calibri" w:eastAsia="Times New Roman" w:hAnsi="Calibri" w:cs="Times New Roman"/>
      <w:b/>
      <w:bCs/>
      <w:sz w:val="28"/>
      <w:szCs w:val="28"/>
    </w:rPr>
  </w:style>
  <w:style w:type="character" w:styleId="a3">
    <w:name w:val="Hyperlink"/>
    <w:basedOn w:val="a0"/>
    <w:semiHidden/>
    <w:unhideWhenUsed/>
    <w:rsid w:val="002A646E"/>
    <w:rPr>
      <w:color w:val="0000FF"/>
      <w:u w:val="single"/>
    </w:rPr>
  </w:style>
  <w:style w:type="paragraph" w:styleId="a4">
    <w:name w:val="Normal (Web)"/>
    <w:basedOn w:val="a"/>
    <w:semiHidden/>
    <w:unhideWhenUsed/>
    <w:rsid w:val="002A646E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  <w:lang w:eastAsia="ru-RU"/>
    </w:rPr>
  </w:style>
  <w:style w:type="character" w:customStyle="1" w:styleId="a5">
    <w:name w:val="Основной текст Знак"/>
    <w:aliases w:val="Знак1 Знак Знак1,bt Знак1"/>
    <w:basedOn w:val="a0"/>
    <w:link w:val="a6"/>
    <w:semiHidden/>
    <w:locked/>
    <w:rsid w:val="002A646E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aliases w:val="Знак1 Знак,bt"/>
    <w:basedOn w:val="a"/>
    <w:link w:val="a5"/>
    <w:semiHidden/>
    <w:unhideWhenUsed/>
    <w:rsid w:val="002A646E"/>
    <w:pPr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2A646E"/>
    <w:rPr>
      <w:rFonts w:ascii="Calibri" w:eastAsia="Calibri" w:hAnsi="Calibri" w:cs="Times New Roman"/>
    </w:rPr>
  </w:style>
  <w:style w:type="character" w:styleId="a7">
    <w:name w:val="Strong"/>
    <w:basedOn w:val="a0"/>
    <w:qFormat/>
    <w:rsid w:val="002A64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ovetdeputatov.ru/index.php?option=com_remository&amp;Itemid=0&amp;func=startdown&amp;id=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ovetdeputatov.ru/index.php?option=com_remository&amp;Itemid=0&amp;func=startdown&amp;id=90" TargetMode="External"/><Relationship Id="rId5" Type="http://schemas.openxmlformats.org/officeDocument/2006/relationships/hyperlink" Target="http://www.sovetdeputatov.ru/index.php?option=com_remository&amp;Itemid=0&amp;func=startdown&amp;id=90" TargetMode="External"/><Relationship Id="rId4" Type="http://schemas.openxmlformats.org/officeDocument/2006/relationships/hyperlink" Target="http://www.sovetdeputatov.ru/index.php?option=com_remository&amp;Itemid=0&amp;func=startdown&amp;id=9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1065</Words>
  <Characters>6076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2015-03-05T08:08:00Z</dcterms:created>
  <dcterms:modified xsi:type="dcterms:W3CDTF">2015-03-05T08:10:00Z</dcterms:modified>
</cp:coreProperties>
</file>