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6.6.0.0 -->
  <w:body>
    <w:p>
      <w:pPr>
        <w:spacing w:before="0" w:after="0"/>
        <w:ind w:firstLine="567"/>
        <w:jc w:val="center"/>
        <w:rPr>
          <w:sz w:val="32"/>
          <w:szCs w:val="32"/>
        </w:rPr>
      </w:pPr>
      <w:r>
        <w:rPr>
          <w:rFonts w:ascii="Arial" w:eastAsia="Arial" w:hAnsi="Arial" w:cs="Arial"/>
          <w:b/>
          <w:bCs/>
          <w:sz w:val="32"/>
          <w:szCs w:val="32"/>
        </w:rPr>
        <w:t>ПОСТАНОВЛЕНИЕ</w:t>
      </w:r>
    </w:p>
    <w:p>
      <w:pPr>
        <w:spacing w:before="0" w:after="0"/>
        <w:ind w:firstLine="567"/>
        <w:jc w:val="center"/>
        <w:rPr>
          <w:sz w:val="32"/>
          <w:szCs w:val="32"/>
        </w:rPr>
      </w:pPr>
      <w:r>
        <w:rPr>
          <w:rFonts w:ascii="Arial" w:eastAsia="Arial" w:hAnsi="Arial" w:cs="Arial"/>
          <w:b/>
          <w:bCs/>
          <w:sz w:val="32"/>
          <w:szCs w:val="32"/>
        </w:rPr>
        <w:t>АДМИНИСТРАЦИИ КОЗЛОВСКОГО СЕЛЬСКОГО ПОСЕЛЕНИЯ АТЯШЕВСКОГО МУНИЦИПАЛЬНОГО РАЙОНА РЕСПУБЛИКИ МОРДОВИЯ</w:t>
      </w:r>
    </w:p>
    <w:p>
      <w:pPr>
        <w:spacing w:before="0" w:after="0"/>
        <w:ind w:firstLine="567"/>
        <w:jc w:val="center"/>
        <w:rPr>
          <w:sz w:val="32"/>
          <w:szCs w:val="32"/>
        </w:rPr>
      </w:pPr>
      <w:r>
        <w:rPr>
          <w:rFonts w:ascii="Arial" w:eastAsia="Arial" w:hAnsi="Arial" w:cs="Arial"/>
          <w:b/>
          <w:bCs/>
          <w:sz w:val="32"/>
          <w:szCs w:val="32"/>
        </w:rPr>
        <w:t> </w:t>
      </w:r>
    </w:p>
    <w:p>
      <w:pPr>
        <w:spacing w:before="0" w:after="0"/>
        <w:ind w:firstLine="567"/>
        <w:jc w:val="center"/>
        <w:rPr>
          <w:sz w:val="32"/>
          <w:szCs w:val="32"/>
        </w:rPr>
      </w:pPr>
      <w:r>
        <w:rPr>
          <w:rFonts w:ascii="Arial" w:eastAsia="Arial" w:hAnsi="Arial" w:cs="Arial"/>
          <w:b/>
          <w:bCs/>
          <w:sz w:val="32"/>
          <w:szCs w:val="32"/>
        </w:rPr>
        <w:t>от 28.12.2015 г.</w:t>
      </w:r>
      <w:r>
        <w:rPr>
          <w:rFonts w:ascii="Arial" w:eastAsia="Arial" w:hAnsi="Arial" w:cs="Arial"/>
          <w:b/>
          <w:bCs/>
          <w:sz w:val="32"/>
          <w:szCs w:val="32"/>
        </w:rPr>
        <w:t xml:space="preserve"> </w:t>
      </w:r>
      <w:r>
        <w:rPr>
          <w:rFonts w:ascii="Arial" w:eastAsia="Arial" w:hAnsi="Arial" w:cs="Arial"/>
          <w:b/>
          <w:bCs/>
          <w:sz w:val="32"/>
          <w:szCs w:val="32"/>
        </w:rPr>
        <w:t>№ 81</w:t>
      </w:r>
    </w:p>
    <w:p>
      <w:pPr>
        <w:spacing w:before="0" w:after="0"/>
        <w:ind w:firstLine="567"/>
        <w:jc w:val="center"/>
        <w:rPr>
          <w:sz w:val="32"/>
          <w:szCs w:val="32"/>
        </w:rPr>
      </w:pPr>
      <w:r>
        <w:rPr>
          <w:rFonts w:ascii="Arial" w:eastAsia="Arial" w:hAnsi="Arial" w:cs="Arial"/>
          <w:b/>
          <w:bCs/>
          <w:sz w:val="32"/>
          <w:szCs w:val="32"/>
        </w:rPr>
        <w:t>с.Козловка</w:t>
      </w:r>
    </w:p>
    <w:p>
      <w:pPr>
        <w:spacing w:before="0" w:after="0"/>
        <w:ind w:firstLine="567"/>
        <w:jc w:val="center"/>
        <w:rPr>
          <w:sz w:val="32"/>
          <w:szCs w:val="32"/>
        </w:rPr>
      </w:pPr>
      <w:r>
        <w:rPr>
          <w:rFonts w:ascii="Arial" w:eastAsia="Arial" w:hAnsi="Arial" w:cs="Arial"/>
          <w:b/>
          <w:bCs/>
          <w:sz w:val="32"/>
          <w:szCs w:val="32"/>
        </w:rPr>
        <w:t> </w:t>
      </w:r>
    </w:p>
    <w:p>
      <w:pPr>
        <w:spacing w:before="0" w:after="0"/>
        <w:ind w:firstLine="567"/>
        <w:jc w:val="center"/>
        <w:rPr>
          <w:sz w:val="32"/>
          <w:szCs w:val="32"/>
        </w:rPr>
      </w:pPr>
      <w:r>
        <w:rPr>
          <w:rFonts w:ascii="Arial" w:eastAsia="Arial" w:hAnsi="Arial" w:cs="Arial"/>
          <w:b/>
          <w:bCs/>
          <w:sz w:val="32"/>
          <w:szCs w:val="32"/>
        </w:rPr>
        <w:t>ОБ УТВЕРЖДЕНИИ ПРАВИЛ НОРМИРОВАНИЯ В СФЕРЕ ЗАКУПОК ТОВАРОВ,</w:t>
      </w:r>
      <w:r>
        <w:rPr>
          <w:rFonts w:ascii="Arial" w:eastAsia="Arial" w:hAnsi="Arial" w:cs="Arial"/>
          <w:b/>
          <w:bCs/>
          <w:sz w:val="32"/>
          <w:szCs w:val="32"/>
        </w:rPr>
        <w:t xml:space="preserve"> </w:t>
      </w:r>
      <w:r>
        <w:rPr>
          <w:rFonts w:ascii="Arial" w:eastAsia="Arial" w:hAnsi="Arial" w:cs="Arial"/>
          <w:b/>
          <w:bCs/>
          <w:sz w:val="32"/>
          <w:szCs w:val="32"/>
        </w:rPr>
        <w:t>РАБОТ, УСЛУГ ДЛЯ ОБЕСПЕЧЕНИЯ МУНИЦИПАЛЬНЫХ НУЖД</w:t>
      </w:r>
      <w:r>
        <w:rPr>
          <w:rFonts w:ascii="Arial" w:eastAsia="Arial" w:hAnsi="Arial" w:cs="Arial"/>
          <w:b/>
          <w:bCs/>
          <w:sz w:val="32"/>
          <w:szCs w:val="32"/>
        </w:rPr>
        <w:t xml:space="preserve"> </w:t>
      </w:r>
      <w:r>
        <w:rPr>
          <w:rFonts w:ascii="Arial" w:eastAsia="Arial" w:hAnsi="Arial" w:cs="Arial"/>
          <w:b/>
          <w:bCs/>
          <w:sz w:val="32"/>
          <w:szCs w:val="32"/>
        </w:rPr>
        <w:t>КОЗЛОВСКОГО СЕЛЬСКОГО ПОСЕЛЕНИЯ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 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В соответствии с частью 4 статьи 19 Федерального закона «О контрактной системе в сфере закупок товаров, работ, услуг для обеспечения государственных и муниципальных нужд», п о с т а н о в л я ю: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 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1. Утвердить прилагаемые Правила нормирования в сфере закупок товаров, работ, услуг для обеспечения муниципальных нужд Козловского сельского поселения.</w:t>
      </w:r>
      <w:r>
        <w:rPr>
          <w:rFonts w:ascii="Arial" w:eastAsia="Arial" w:hAnsi="Arial" w:cs="Arial"/>
        </w:rPr>
        <w:t> 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 xml:space="preserve">2. Опубликовать настоящее постановление в Информационном бюллетене Козловского сельского поселения. 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3. Контроль за исполнением настоящего постановления оставляю за собой.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 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 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 </w:t>
      </w:r>
    </w:p>
    <w:p>
      <w:pPr>
        <w:spacing w:before="0" w:after="0"/>
        <w:ind w:firstLine="567"/>
        <w:jc w:val="right"/>
        <w:rPr>
          <w:sz w:val="24"/>
          <w:szCs w:val="24"/>
        </w:rPr>
      </w:pPr>
      <w:r>
        <w:rPr>
          <w:rFonts w:ascii="Arial" w:eastAsia="Arial" w:hAnsi="Arial" w:cs="Arial"/>
        </w:rPr>
        <w:t>Глава</w:t>
      </w:r>
    </w:p>
    <w:p>
      <w:pPr>
        <w:spacing w:before="0" w:after="0"/>
        <w:ind w:firstLine="567"/>
        <w:jc w:val="right"/>
        <w:rPr>
          <w:sz w:val="24"/>
          <w:szCs w:val="24"/>
        </w:rPr>
      </w:pPr>
      <w:r>
        <w:rPr>
          <w:rFonts w:ascii="Arial" w:eastAsia="Arial" w:hAnsi="Arial" w:cs="Arial"/>
        </w:rPr>
        <w:t xml:space="preserve">Козловского сельского поселения </w:t>
      </w:r>
    </w:p>
    <w:p>
      <w:pPr>
        <w:spacing w:before="0" w:after="0"/>
        <w:ind w:firstLine="567"/>
        <w:jc w:val="right"/>
        <w:rPr>
          <w:sz w:val="24"/>
          <w:szCs w:val="24"/>
        </w:rPr>
      </w:pPr>
      <w:r>
        <w:rPr>
          <w:rFonts w:ascii="Arial" w:eastAsia="Arial" w:hAnsi="Arial" w:cs="Arial"/>
        </w:rPr>
        <w:t>В.В.Моторкин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 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 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 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 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 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 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 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 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 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 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 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 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 </w:t>
      </w:r>
    </w:p>
    <w:p>
      <w:pPr>
        <w:spacing w:before="0" w:after="0"/>
        <w:ind w:firstLine="567"/>
        <w:jc w:val="right"/>
        <w:rPr>
          <w:sz w:val="24"/>
          <w:szCs w:val="24"/>
        </w:rPr>
      </w:pPr>
      <w:r>
        <w:rPr>
          <w:rFonts w:ascii="Arial" w:eastAsia="Arial" w:hAnsi="Arial" w:cs="Arial"/>
        </w:rPr>
        <w:t xml:space="preserve">ПРИЛОЖЕНИЕ </w:t>
      </w:r>
    </w:p>
    <w:p>
      <w:pPr>
        <w:spacing w:before="0" w:after="0"/>
        <w:ind w:firstLine="567"/>
        <w:jc w:val="right"/>
        <w:rPr>
          <w:sz w:val="24"/>
          <w:szCs w:val="24"/>
        </w:rPr>
      </w:pPr>
      <w:r>
        <w:rPr>
          <w:rFonts w:ascii="Arial" w:eastAsia="Arial" w:hAnsi="Arial" w:cs="Arial"/>
        </w:rPr>
        <w:t>к постановлению администрации</w:t>
      </w:r>
    </w:p>
    <w:p>
      <w:pPr>
        <w:spacing w:before="0" w:after="0"/>
        <w:ind w:firstLine="567"/>
        <w:jc w:val="right"/>
        <w:rPr>
          <w:sz w:val="24"/>
          <w:szCs w:val="24"/>
        </w:rPr>
      </w:pPr>
      <w:r>
        <w:rPr>
          <w:rFonts w:ascii="Arial" w:eastAsia="Arial" w:hAnsi="Arial" w:cs="Arial"/>
        </w:rPr>
        <w:t>Козловского сельского поселения</w:t>
      </w:r>
    </w:p>
    <w:p>
      <w:pPr>
        <w:spacing w:before="0" w:after="0"/>
        <w:ind w:firstLine="567"/>
        <w:jc w:val="right"/>
        <w:rPr>
          <w:sz w:val="24"/>
          <w:szCs w:val="24"/>
        </w:rPr>
      </w:pPr>
      <w:r>
        <w:rPr>
          <w:rFonts w:ascii="Arial" w:eastAsia="Arial" w:hAnsi="Arial" w:cs="Arial"/>
        </w:rPr>
        <w:t>от 28.12. 2015 г. № 81</w:t>
      </w:r>
      <w:r>
        <w:rPr>
          <w:rFonts w:ascii="Arial" w:eastAsia="Arial" w:hAnsi="Arial" w:cs="Arial"/>
        </w:rPr>
        <w:t> 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 </w:t>
      </w:r>
    </w:p>
    <w:p>
      <w:pPr>
        <w:spacing w:before="0" w:after="0"/>
        <w:ind w:firstLine="567"/>
        <w:jc w:val="center"/>
        <w:rPr>
          <w:sz w:val="32"/>
          <w:szCs w:val="32"/>
        </w:rPr>
      </w:pPr>
      <w:r>
        <w:rPr>
          <w:rFonts w:ascii="Arial" w:eastAsia="Arial" w:hAnsi="Arial" w:cs="Arial"/>
          <w:b/>
          <w:bCs/>
          <w:sz w:val="32"/>
          <w:szCs w:val="32"/>
        </w:rPr>
        <w:t>ПРАВИЛА НОРМИРОВАНИЯ В СФЕРЕ ЗАКУПОК ТОВАРОВ, РАБОТ, УСЛУГ ДЛЯ ОБЕСПЕЧЕНИЯ МУНИЦИПАЛЬНЫХ НУЖД</w:t>
      </w:r>
      <w:r>
        <w:rPr>
          <w:rFonts w:ascii="Arial" w:eastAsia="Arial" w:hAnsi="Arial" w:cs="Arial"/>
          <w:b/>
          <w:bCs/>
          <w:sz w:val="32"/>
          <w:szCs w:val="32"/>
        </w:rPr>
        <w:t xml:space="preserve"> </w:t>
      </w:r>
      <w:r>
        <w:rPr>
          <w:rFonts w:ascii="Arial" w:eastAsia="Arial" w:hAnsi="Arial" w:cs="Arial"/>
          <w:b/>
          <w:bCs/>
          <w:sz w:val="32"/>
          <w:szCs w:val="32"/>
        </w:rPr>
        <w:t>КОЗЛОВСКОГО</w:t>
      </w:r>
      <w:r>
        <w:rPr>
          <w:rFonts w:ascii="Arial" w:eastAsia="Arial" w:hAnsi="Arial" w:cs="Arial"/>
          <w:b/>
          <w:bCs/>
          <w:sz w:val="32"/>
          <w:szCs w:val="32"/>
        </w:rPr>
        <w:t xml:space="preserve"> </w:t>
      </w:r>
      <w:r>
        <w:rPr>
          <w:rFonts w:ascii="Arial" w:eastAsia="Arial" w:hAnsi="Arial" w:cs="Arial"/>
          <w:b/>
          <w:bCs/>
          <w:sz w:val="32"/>
          <w:szCs w:val="32"/>
        </w:rPr>
        <w:t>СЕЛЬСКОГО ПОСЕЛЕНИЯ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 </w:t>
      </w:r>
    </w:p>
    <w:p>
      <w:pPr>
        <w:spacing w:before="0" w:after="0"/>
        <w:ind w:firstLine="567"/>
        <w:jc w:val="center"/>
        <w:rPr>
          <w:sz w:val="30"/>
          <w:szCs w:val="30"/>
        </w:rPr>
      </w:pPr>
      <w:r>
        <w:rPr>
          <w:rFonts w:ascii="Arial" w:eastAsia="Arial" w:hAnsi="Arial" w:cs="Arial"/>
          <w:b/>
          <w:bCs/>
          <w:sz w:val="30"/>
          <w:szCs w:val="30"/>
        </w:rPr>
        <w:t>I. Общие положения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 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1.1. Правила нормирования в сфере закупок товаров, работ, услуг для обеспечения муниципальных нужд Козловского сельского поселения (далее соответственно – Правила) определяют требования к порядку разработки, содержанию, принятию и исполнению правовых актов о нормировании в сфере закупок органов местного самоуправления Козловского сельского поселения являющееся главным распорядителем бюджетных средств муниципального образования, осуществляющими функции и полномочия учредителя, в подведомственности которых находится соответствующий заказчик (далее – главные распорядители бюджетных средств).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1.2. Финансирование разработки правовых актов главных распорядителей бюджетных средств о нормировании в сфере закупок осуществляется за счет бюджетных средств.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1.3.</w:t>
      </w:r>
      <w:r>
        <w:rPr>
          <w:rFonts w:ascii="Arial" w:eastAsia="Arial" w:hAnsi="Arial" w:cs="Arial"/>
        </w:rPr>
        <w:t> </w:t>
      </w:r>
      <w:r>
        <w:rPr>
          <w:rFonts w:ascii="Arial" w:eastAsia="Arial" w:hAnsi="Arial" w:cs="Arial"/>
        </w:rPr>
        <w:t>В настоящих Правилах используются следующие термины и определения: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1.3.1. Правовой акт о нормировании в сфере закупок – правовой акт, устанавливающий требования к закупаемым отдельным видам товаров, работ, услуг (в том числе предельные цены товаров, работ, услуг) и (или) нормативные затраты на обеспечение функций государственных органов;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1.3.2. Заказчики – подведомственные казенные и бюджетные учреждения, на которые распространяются положения Федерального закона от 5 апреля 2013 года. № 44-ФЗ «О контрактной системе в сфере закупок товаров, работ, услуг для обеспечения государственных и муниципальных нужд»;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 xml:space="preserve">1.3.2. Конечные потребители – физические лица, в целях удовлетворения потребностей которых заказчики осуществляют закупку товаров, работ, услуг, если такие потребности удовлетворяются в процессе исполнения заказчиками государственных функций, предоставления государственных и иных (медицинских, образовательных и т.п.) услуг в соответствии с законодательством Российской Федерации и Республики Мордовия. 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 </w:t>
      </w:r>
    </w:p>
    <w:p>
      <w:pPr>
        <w:spacing w:before="0" w:after="0"/>
        <w:ind w:firstLine="567"/>
        <w:jc w:val="center"/>
        <w:rPr>
          <w:sz w:val="30"/>
          <w:szCs w:val="30"/>
        </w:rPr>
      </w:pPr>
      <w:r>
        <w:rPr>
          <w:rFonts w:ascii="Arial" w:eastAsia="Arial" w:hAnsi="Arial" w:cs="Arial"/>
          <w:b/>
          <w:bCs/>
          <w:sz w:val="30"/>
          <w:szCs w:val="30"/>
        </w:rPr>
        <w:t>II.</w:t>
      </w:r>
      <w:r>
        <w:rPr>
          <w:rFonts w:ascii="Arial" w:eastAsia="Arial" w:hAnsi="Arial" w:cs="Arial"/>
          <w:b/>
          <w:bCs/>
          <w:sz w:val="30"/>
          <w:szCs w:val="30"/>
        </w:rPr>
        <w:t xml:space="preserve"> </w:t>
      </w:r>
      <w:r>
        <w:rPr>
          <w:rFonts w:ascii="Arial" w:eastAsia="Arial" w:hAnsi="Arial" w:cs="Arial"/>
          <w:b/>
          <w:bCs/>
          <w:sz w:val="30"/>
          <w:szCs w:val="30"/>
        </w:rPr>
        <w:t>Требования к разработке правовых актов о нормировании в сфере закупок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 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2.1. Разработка проектов правовых актов о нормировании в сфере закупок осуществляется по правилам, установленным для разработки проектов правовых актов.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2.2.Разработка правового акта о нормировании в сфере закупок осуществляется комиссией. Состав комиссии и порядок ее работы определяются главным распорядителем бюджетных средств муниципального образования. В состав комиссии включаются представители заказчиков, подведомственных главному распорядителю бюджетных средств. В случае если разработка правового акта о нормировании в сфере закупок требует специальных познаний, опыта, квалификации, в том числе в области науки, техники, искусства или ремесла, комиссия вправе привлекать экспертов, экспертные организации.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2.3. Проект правового акта о нормировании в сфере закупок, а также комплект иных документов, обосновывающих принятие соответствующего правового акта, подлежат обязательному общественному обсуждению. Комплект документов, обосновывающих принятие проекта правового акта о нормировании в сфере закупок, включает в себя пояснительную записку, содержащую следующие сведения: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сведения о разработчике проекта правового акта о нормировании в сфере закупок;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нормативное обоснование разработки правового акта о нормировании в сфере закупок;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цели и задачи разработки проекта правового акта о нормировании в сфере закупок;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сведения о механизмах нормирования в сфере закупок в соответствующей отрасли, на реализацию которых направлена разработка проекта правового акта;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сведения о порядке контроля за исполнением правового акта о нормировании в сфере закупок;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сведения о взаимосвязи разработанного проекта правового акта с иными нормативными правовыми актами;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иные сведения (по усмотрению главного распорядителя бюджетных средств).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2.4.</w:t>
      </w:r>
      <w:r>
        <w:rPr>
          <w:rFonts w:ascii="Arial" w:eastAsia="Arial" w:hAnsi="Arial" w:cs="Arial"/>
        </w:rPr>
        <w:t> </w:t>
      </w:r>
      <w:r>
        <w:rPr>
          <w:rFonts w:ascii="Arial" w:eastAsia="Arial" w:hAnsi="Arial" w:cs="Arial"/>
        </w:rPr>
        <w:t>Общественное обсуждение проекта правового акта о нормировании в сфере закупок осуществляется в порядке, установленном законодательством об обязательном общественном обсуждении закупок для обеспечения муниципальных нужд Козловского сельского поселения с учетом следующих особенностей: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2.4.1. Общественное обсуждение проекта правового акта о нормировании в сфере закупок на первом этапе осуществляется в течение тридцати дней со дня размещения главным распорядителем бюджетных средств, ответственным за разработку соответствующего проекта правового акта о нормировании в сфере закупок, на форуме для проведения обязательного общественного обсуждения закупок (далее – форум) проекта правового акта о нормировании в сфере закупок, а также комплекта документов, обосновывающих принятие соответствующего правового акта.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 xml:space="preserve">2.4.2.Общественное обсуждение проекта правового акта о нормировании в сфере закупок на втором этапе осуществляется путем проведения очного совещания, организатором которого выступает главный распорядитель бюджетных средств, ответственный за разработку проекта правового акта о нормировании в сфере закупок. В очном совещании в обязательном порядке принимают участие члены комиссии, участвующие в разработке проекта правового акта о нормировании в сфере закупок. Очное совещание должно быть назначено в рабочий день и проведено не позднее истечения семи рабочих дней со дня окончания первого этапа общественного обсуждения проекта правового акта о нормировании в сфере закупок. 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2.4.3. По результатам общественного обсуждения проекта правового акта о нормировании в сфере закупок на втором этапе главный распорядитель бюджетных средств, ответственный за разработку соответствующего проекта правового акта, не позднее дня следующего за днем проведения очного совещания составляет и размещает на форуме итоговый протокол, который должен содержать все поступившие замечания и предложения участников совещания, ответы главного распорядителя бюджетных средств, а также сведения о необходимости доработки соответствующего проекта правового акта о нормировании в сфере закупок.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2.4.4.В случае если по результатам общественного обсуждения проекта правового акта о нормировании в сфере закупок, принято решение о его доработке, такая доработка должна быть произведена в срок не более десяти рабочих дней. Доработанный проект правового акта в сфере закупок подлежит повторному общественному обсуждению в порядке, установленном пунктами 2.3 - 2.4 настоящих Правил. При этом общественное обсуждение доработанного проекта правового акта о нормировании в сфере закупок на первом этапе осуществляется в течение десяти дней со дня размещения главным распорядителем бюджетных средств, ответственным за разработку соответствующего проекта правового акта о нормировании в сфере закупок, на форуме доработанного проекта правового акта о нормировании в сфере закупок, а также комплекта документов, обосновывающих принятие соответствующего правового акта.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2.5.</w:t>
      </w:r>
      <w:r>
        <w:rPr>
          <w:rFonts w:ascii="Arial" w:eastAsia="Arial" w:hAnsi="Arial" w:cs="Arial"/>
        </w:rPr>
        <w:t> </w:t>
      </w:r>
      <w:r>
        <w:rPr>
          <w:rFonts w:ascii="Arial" w:eastAsia="Arial" w:hAnsi="Arial" w:cs="Arial"/>
        </w:rPr>
        <w:t>Правовые акты о нормировании в сфере закупок утверждаются главными распорядителями бюджетных средств в соответствии с их компетенцией и с учетом настоящих Правил.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 </w:t>
      </w:r>
      <w:r>
        <w:rPr>
          <w:rFonts w:ascii="Arial" w:eastAsia="Arial" w:hAnsi="Arial" w:cs="Arial"/>
        </w:rPr>
        <w:t>2.6.</w:t>
      </w:r>
      <w:r>
        <w:rPr>
          <w:rFonts w:ascii="Arial" w:eastAsia="Arial" w:hAnsi="Arial" w:cs="Arial"/>
        </w:rPr>
        <w:t> </w:t>
      </w:r>
      <w:r>
        <w:rPr>
          <w:rFonts w:ascii="Arial" w:eastAsia="Arial" w:hAnsi="Arial" w:cs="Arial"/>
        </w:rPr>
        <w:t>Утвержденные правовые акты о нормировании в сфере закупок подлежат размещению в единой информационной системе в сфере закупок в соответствии с частью 6 статьи 19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 и на сайте информационно-телекоммуникационной сети «Интернет».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2.7. В случае если по решению главного распорядителя бюджетных средств правовой акт о нормировании в сфере закупок требует изменения, то такое изменение осуществляется в порядке, установленном настоящим разделом Правил.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 </w:t>
      </w:r>
    </w:p>
    <w:p>
      <w:pPr>
        <w:spacing w:before="0" w:after="0"/>
        <w:ind w:firstLine="567"/>
        <w:jc w:val="center"/>
        <w:rPr>
          <w:sz w:val="30"/>
          <w:szCs w:val="30"/>
        </w:rPr>
      </w:pPr>
      <w:r>
        <w:rPr>
          <w:rFonts w:ascii="Arial" w:eastAsia="Arial" w:hAnsi="Arial" w:cs="Arial"/>
          <w:b/>
          <w:bCs/>
          <w:sz w:val="30"/>
          <w:szCs w:val="30"/>
        </w:rPr>
        <w:t>III. Требования к содержанию правового акта о нормировании в сфере закупок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 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3.1.</w:t>
      </w:r>
      <w:r>
        <w:rPr>
          <w:rFonts w:ascii="Arial" w:eastAsia="Arial" w:hAnsi="Arial" w:cs="Arial"/>
        </w:rPr>
        <w:t> </w:t>
      </w:r>
      <w:r>
        <w:rPr>
          <w:rFonts w:ascii="Arial" w:eastAsia="Arial" w:hAnsi="Arial" w:cs="Arial"/>
        </w:rPr>
        <w:t xml:space="preserve">Правовой акт о нормировании в сфере закупок должен содержать требования к отдельным видам товаров, работам, услугам, закупаемым заказчиками. Перечень отдельных видов товаров, работ, услуг, в отношении которых принимаются правовые акты о нормировании в сфере закупок, утверждается главным распорядителем бюджетных средств. 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3.2. Требования к закупаемым товарам, работам, услугам включают в себя требования к количеству, качеству, потребительским свойствам и иным характеристикам товаров, работ, услуг, позволяющие обеспечить нужды заказчиков, но не приводящие к закупке товаров, работ, услуг, имеющих избыточные потребительские свойства или являющихся предметами роскоши в соответствии с законодательством РФ.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3.3.При установлении в правовом акте о нормировании в сфере закупок требований о количестве товаров, работ, услуг, подлежащих закупке, должны учитываться: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количество аналогичных товаров, работ, услуг, приобретенных главным распорядителем бюджетных средств и подведомственными ему заказчиками (на основе их предложений) за предыдущий двухлетний период;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наличие (отсутствие) факта дополнительной, по сравнению с запланированной на начало финансового года, закупки товаров, работ, услуг, в связи с тем, что количество закупленного ранее товара, работ, услуг не в полном объеме удовлетворило потребности в указанных товарах, работах, услугах;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наличие (отсутствие) факта закупки излишнего товара, работ, услуг за предыдущий двухлетний период;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наличие (отсутствие) предпосылок увеличения (сокращения) количества конечных потребителей заказываемых товаров, работ, услуг;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наличие (отсутствие) необходимости формирования постоянно имеющегося запаса конкретного товара, работы, услуги (если потребность в товарах, работах, услугах имеет постоянный характер и проведение дополнительных закупочных процедур может привести к возникновению угрозы жизни и здоровью людей, нарушению процесса производства.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3.4.Правовой акт о нормировании в сфере закупок может содержать иные требования к определению количества товаров, работ, услуг и потребностей в них в зависимости от сферы и специфики деятельности главного распорядителя бюджетных средств и подведомственных ему заказчиков.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 xml:space="preserve">3.5.При установлении в правовом акте о нормировании в сфере закупок требований к качеству закупаемых товаров, работ, услуг, такие требования должны быть установлены на основании анализа потребления главным распорядителем бюджетных средств и подведомственными ему заказчиками (на основе их предложений) за предыдущий двухлетний период конкретного товара, работы, услуги, и прогнозируемых производственных (функциональных) потребностей на последующий период. 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3.6.При установлении в правовом акте о нормировании в сфере закупок требований к качеству закупаемых товаров, работ, услуг, потребительским свойствам и иным характеристикам товаров, работ, услуг, подлежащих закупке, должны учитываться: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степень соответствия качества, потребительских свойств и иных характеристик товаров, работ, услуг, приобретенных главным распорядителем бюджетных средств и подведомственными ему заказчиками (на основе их предложений) за последние два года, производственным (функциональным) потребностям заказчика и конечных потребителей (при их наличии);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наличие (отсутствие) претензий к качеству, потребительским свойствам, иным характеристикам товаров, работ, услуг, вызванных недостаточной проработкой либо конкретизацией требований к качеству, потребительским свойствам и иным характеристикам товаров, работ, услуг, установленных документацией о закупке;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наличие (отсутствие) на рынке товаров, работ, услуг, более удовлетворяющих потребностям заказчика в процессе реализации их функций либо конечным потребителям, в том числе, если стоимость таких товаров, работ, услуг превышает стоимость ранее приобретенных товаров, работ, услуг, аналогичных по количеству, качеству, потребительским свойствам и иным характеристикам. При этом должны учитываться такие свойства товаров, работ, услуг, которые обеспечивают максимально эффективный результат использования товара, работы, услуги в деятельности заказчика, однако не приводят к наличию в товаре, работе, услуге дополнительных свойств, не связанных с их целевым назначением.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3.7. В правовом акте о нормировании в сфере закупок должны содержаться ссылки на нормативные правовые акты, требованиям которых должны соответствовать закупаемые товары, работы, услуги (технические регламенты, национальные стандарты, правила, положения (стандарты), и иные документы, предусмотренные Федеральным законом от 27 декабря 2002 года № 184-ФЗ «О техническом регулировании».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3.8.Правовой акт о нормировании в сфере закупок может содержать иные требования к определению требований к качеству, потребительским свойствам и иным характеристикам товаров, работ, услуг в зависимости от сферы и специфики деятельности главного распорядителя бюджетных средств и подведомственных ему заказчиков.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3.9.При установлении требований к качеству, потребительским свойствам и иным характеристикам отдельных видов товаров, работ, услуг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места происхождения товара или наименование производителя.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3.10.Правовой акт о нормировании в сфере закупок должен содержать предельные цены товаров, работ, услуг или сведения о порядке формирования предельной цены товаров, работ, услуг.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3.11.При формировании предельной цены товаров, работ, услуг могут использоваться: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данные государственной статистической отчетности;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данные реестра контрактов;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информация о ценах производителей;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общедоступные результаты изучения рынка, исследования рынка, проведенные главным распорядителем бюджетных средств как самостоятельно, так и с привлечением третьих лиц;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 xml:space="preserve">иные источники информации. 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3.12.</w:t>
      </w:r>
      <w:r>
        <w:rPr>
          <w:rFonts w:ascii="Arial" w:eastAsia="Arial" w:hAnsi="Arial" w:cs="Arial"/>
        </w:rPr>
        <w:t> </w:t>
      </w:r>
      <w:r>
        <w:rPr>
          <w:rFonts w:ascii="Arial" w:eastAsia="Arial" w:hAnsi="Arial" w:cs="Arial"/>
        </w:rPr>
        <w:t>Правовой акт о нормировании в сфере закупок может содержать нормативные затраты на обеспечение функций заказчиков.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3.13.Нормативные затраты на обеспечение функций заказчиков формируются, в том числе, на основе данных о количестве сотрудников, участвующих в выполнении функции заказчиков, номенклатуры и количества товаров, работ, услуг, необходимых для выполнения функций заказчиков.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3.14.Формирование нормативных затрат на обеспечение функций заказчиков осуществляется с учетом планируемого количества конечных потребителей на очередной финансовый год в случае, если объем затрат заказчиков на выполнение функции зависит от количества конечных потребителей.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3.15.Правовой акт о нормировании в сфере закупок должен содержать положение об ответственности должностных лиц заказчика за неисполнение требований, содержащихся в указанном акте.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 </w:t>
      </w:r>
    </w:p>
    <w:p>
      <w:pPr>
        <w:spacing w:before="0" w:after="0"/>
        <w:ind w:firstLine="567"/>
        <w:jc w:val="center"/>
        <w:rPr>
          <w:sz w:val="30"/>
          <w:szCs w:val="30"/>
        </w:rPr>
      </w:pPr>
      <w:r>
        <w:rPr>
          <w:rFonts w:ascii="Arial" w:eastAsia="Arial" w:hAnsi="Arial" w:cs="Arial"/>
          <w:b/>
          <w:bCs/>
          <w:sz w:val="30"/>
          <w:szCs w:val="30"/>
        </w:rPr>
        <w:t>IV. Заключительные положения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 </w:t>
      </w:r>
    </w:p>
    <w:p>
      <w:pPr>
        <w:spacing w:before="0" w:after="0"/>
        <w:ind w:firstLine="567"/>
        <w:jc w:val="both"/>
        <w:rPr>
          <w:sz w:val="24"/>
          <w:szCs w:val="24"/>
        </w:rPr>
      </w:pPr>
      <w:r>
        <w:rPr>
          <w:rFonts w:ascii="Arial" w:eastAsia="Arial" w:hAnsi="Arial" w:cs="Arial"/>
        </w:rPr>
        <w:t>4.1.В случае неисполнения настоящих Правил, должностные лица заказчиков несут ответственность в соответствии с законодательством Российской Федерации.</w:t>
      </w:r>
    </w:p>
    <w:sectPr>
      <w:pgMar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/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