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7050" w:leader="none"/>
        </w:tabs>
        <w:spacing w:lineRule="auto" w:line="240" w:before="0" w:after="0"/>
        <w:jc w:val="center"/>
        <w:rPr>
          <w:rFonts w:ascii="Times New Roman" w:hAnsi="Times New Roman" w:cs="Times New Roman"/>
          <w:b/>
          <w:b/>
          <w:caps/>
          <w:sz w:val="28"/>
          <w:szCs w:val="24"/>
          <w:lang w:eastAsia="ru-RU"/>
        </w:rPr>
      </w:pPr>
      <w:r>
        <w:rPr>
          <w:rFonts w:cs="Times New Roman" w:ascii="Times New Roman" w:hAnsi="Times New Roman"/>
          <w:b/>
          <w:caps/>
          <w:sz w:val="28"/>
          <w:szCs w:val="24"/>
          <w:lang w:eastAsia="ru-RU"/>
        </w:rPr>
        <w:t>ПОСТАНОВЛЕНИЕ</w:t>
      </w:r>
    </w:p>
    <w:p>
      <w:pPr>
        <w:pStyle w:val="Normal"/>
        <w:tabs>
          <w:tab w:val="clear" w:pos="708"/>
          <w:tab w:val="left" w:pos="7050" w:leader="none"/>
        </w:tabs>
        <w:spacing w:lineRule="auto" w:line="240" w:before="0" w:after="0"/>
        <w:jc w:val="center"/>
        <w:rPr>
          <w:rFonts w:ascii="Times New Roman" w:hAnsi="Times New Roman" w:cs="Times New Roman"/>
          <w:b/>
          <w:b/>
          <w:caps/>
          <w:sz w:val="28"/>
          <w:szCs w:val="24"/>
          <w:lang w:eastAsia="ru-RU"/>
        </w:rPr>
      </w:pPr>
      <w:r>
        <w:rPr>
          <w:rFonts w:cs="Times New Roman" w:ascii="Times New Roman" w:hAnsi="Times New Roman"/>
          <w:b/>
          <w:caps/>
          <w:sz w:val="28"/>
          <w:szCs w:val="24"/>
          <w:lang w:eastAsia="ru-RU"/>
        </w:rPr>
      </w:r>
    </w:p>
    <w:p>
      <w:pPr>
        <w:pStyle w:val="Normal"/>
        <w:tabs>
          <w:tab w:val="clear" w:pos="708"/>
          <w:tab w:val="left" w:pos="7050" w:leader="none"/>
        </w:tabs>
        <w:spacing w:lineRule="auto" w:line="240" w:before="0" w:after="0"/>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t>Администрации Козловского сельского поселения</w:t>
      </w:r>
    </w:p>
    <w:p>
      <w:pPr>
        <w:pStyle w:val="Normal"/>
        <w:tabs>
          <w:tab w:val="clear" w:pos="708"/>
          <w:tab w:val="left" w:pos="7050" w:leader="none"/>
        </w:tabs>
        <w:spacing w:lineRule="auto" w:line="240" w:before="0" w:after="0"/>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t>Атяшевского муниципального района Республики Мордовия</w:t>
      </w:r>
    </w:p>
    <w:p>
      <w:pPr>
        <w:pStyle w:val="Normal"/>
        <w:tabs>
          <w:tab w:val="clear" w:pos="708"/>
          <w:tab w:val="left" w:pos="7050" w:leader="none"/>
        </w:tabs>
        <w:spacing w:lineRule="auto" w:line="240" w:before="0" w:after="0"/>
        <w:rPr>
          <w:rFonts w:ascii="Times New Roman" w:hAnsi="Times New Roman" w:cs="Times New Roman"/>
          <w:bCs/>
          <w:sz w:val="28"/>
          <w:szCs w:val="28"/>
          <w:lang w:eastAsia="ru-RU"/>
        </w:rPr>
      </w:pPr>
      <w:r>
        <w:rPr>
          <w:rFonts w:cs="Times New Roman" w:ascii="Times New Roman" w:hAnsi="Times New Roman"/>
          <w:bCs/>
          <w:sz w:val="28"/>
          <w:szCs w:val="28"/>
          <w:lang w:eastAsia="ru-RU"/>
        </w:rPr>
        <w:t xml:space="preserve">                </w:t>
      </w:r>
    </w:p>
    <w:p>
      <w:pPr>
        <w:pStyle w:val="Normal"/>
        <w:tabs>
          <w:tab w:val="clear" w:pos="708"/>
          <w:tab w:val="left" w:pos="7050" w:leader="none"/>
        </w:tabs>
        <w:spacing w:lineRule="auto" w:line="240" w:before="0" w:after="0"/>
        <w:jc w:val="center"/>
        <w:rPr>
          <w:rFonts w:ascii="Times New Roman" w:hAnsi="Times New Roman" w:cs="Times New Roman"/>
          <w:b/>
          <w:b/>
          <w:caps/>
          <w:sz w:val="28"/>
          <w:szCs w:val="24"/>
          <w:lang w:eastAsia="ru-RU"/>
        </w:rPr>
      </w:pPr>
      <w:r>
        <w:rPr>
          <w:rFonts w:cs="Times New Roman" w:ascii="Times New Roman" w:hAnsi="Times New Roman"/>
          <w:b/>
          <w:sz w:val="28"/>
          <w:szCs w:val="28"/>
          <w:lang w:eastAsia="ru-RU"/>
        </w:rPr>
        <w:t>от 17.01.2020г.                                                         № 1</w:t>
      </w:r>
    </w:p>
    <w:p>
      <w:pPr>
        <w:pStyle w:val="Normal"/>
        <w:spacing w:lineRule="auto" w:line="240" w:before="0" w:after="0"/>
        <w:jc w:val="center"/>
        <w:rPr>
          <w:rFonts w:ascii="Times New Roman" w:hAnsi="Times New Roman" w:cs="Times New Roman"/>
          <w:b/>
          <w:b/>
          <w:caps/>
          <w:sz w:val="24"/>
          <w:szCs w:val="24"/>
          <w:lang w:eastAsia="ru-RU"/>
        </w:rPr>
      </w:pPr>
      <w:r>
        <w:rPr>
          <w:rFonts w:cs="Times New Roman" w:ascii="Times New Roman" w:hAnsi="Times New Roman"/>
          <w:b/>
          <w:caps/>
          <w:sz w:val="24"/>
          <w:szCs w:val="24"/>
          <w:lang w:eastAsia="ru-RU"/>
        </w:rPr>
      </w:r>
    </w:p>
    <w:p>
      <w:pPr>
        <w:pStyle w:val="Normal"/>
        <w:spacing w:lineRule="auto" w:line="240" w:before="0" w:after="0"/>
        <w:jc w:val="center"/>
        <w:rPr>
          <w:rFonts w:ascii="Times New Roman" w:hAnsi="Times New Roman" w:cs="Times New Roman"/>
          <w:b/>
          <w:b/>
          <w:sz w:val="28"/>
          <w:szCs w:val="24"/>
          <w:lang w:eastAsia="ru-RU"/>
        </w:rPr>
      </w:pPr>
      <w:r>
        <w:rPr>
          <w:rFonts w:cs="Times New Roman" w:ascii="Times New Roman" w:hAnsi="Times New Roman"/>
          <w:b/>
          <w:sz w:val="28"/>
          <w:szCs w:val="24"/>
          <w:lang w:eastAsia="ru-RU"/>
        </w:rPr>
        <w:t>с. Козловка</w:t>
      </w:r>
    </w:p>
    <w:p>
      <w:pPr>
        <w:pStyle w:val="Normal"/>
        <w:spacing w:lineRule="auto" w:line="240" w:before="0" w:after="0"/>
        <w:rPr>
          <w:rFonts w:ascii="Times New Roman" w:hAnsi="Times New Roman" w:cs="Times New Roman"/>
          <w:b/>
          <w:b/>
          <w:sz w:val="28"/>
          <w:szCs w:val="28"/>
          <w:lang w:eastAsia="ru-RU"/>
        </w:rPr>
      </w:pPr>
      <w:r>
        <w:rPr>
          <w:rFonts w:cs="Times New Roman" w:ascii="Times New Roman" w:hAnsi="Times New Roman"/>
          <w:b/>
          <w:sz w:val="28"/>
          <w:szCs w:val="28"/>
          <w:lang w:eastAsia="ru-RU"/>
        </w:rPr>
        <w:tab/>
        <w:tab/>
      </w:r>
    </w:p>
    <w:p>
      <w:pPr>
        <w:pStyle w:val="Normal"/>
        <w:widowControl w:val="false"/>
        <w:autoSpaceDE w:val="false"/>
        <w:spacing w:lineRule="auto" w:line="240" w:before="0" w:after="0"/>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t>Об утверждении Порядка санкционирования оплаты денежных обязательств получателей средств бюджета</w:t>
      </w:r>
    </w:p>
    <w:p>
      <w:pPr>
        <w:pStyle w:val="Normal"/>
        <w:widowControl w:val="false"/>
        <w:autoSpaceDE w:val="false"/>
        <w:spacing w:lineRule="auto" w:line="240" w:before="0" w:after="0"/>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t>Козловского сельского поселения Атяшевского муниципального района</w:t>
      </w:r>
    </w:p>
    <w:p>
      <w:pPr>
        <w:pStyle w:val="Normal"/>
        <w:widowControl w:val="false"/>
        <w:autoSpaceDE w:val="false"/>
        <w:spacing w:lineRule="auto" w:line="240" w:before="0" w:after="0"/>
        <w:jc w:val="center"/>
        <w:rPr>
          <w:rFonts w:ascii="Times New Roman" w:hAnsi="Times New Roman" w:cs="Times New Roman"/>
          <w:b/>
          <w:b/>
          <w:sz w:val="28"/>
          <w:szCs w:val="28"/>
          <w:lang w:eastAsia="ru-RU"/>
        </w:rPr>
      </w:pPr>
      <w:r>
        <w:rPr>
          <w:rFonts w:cs="Times New Roman" w:ascii="Times New Roman" w:hAnsi="Times New Roman"/>
          <w:b/>
          <w:sz w:val="28"/>
          <w:szCs w:val="28"/>
          <w:lang w:eastAsia="ru-RU"/>
        </w:rPr>
        <w:t>Республики Мордовия и администраторов источников финансирования дефицита бюджета Козловского сельского поселения Атяшевского муниципального района Республики Мордовия</w:t>
      </w:r>
    </w:p>
    <w:p>
      <w:pPr>
        <w:pStyle w:val="Style51"/>
        <w:widowControl/>
        <w:spacing w:before="77" w:after="0"/>
        <w:ind w:hanging="0"/>
        <w:rPr>
          <w:rStyle w:val="FontStyle13"/>
          <w:sz w:val="28"/>
        </w:rPr>
      </w:pPr>
      <w:r>
        <w:rPr>
          <w:rFonts w:cs="Times New Roman" w:ascii="Times New Roman" w:hAnsi="Times New Roman"/>
          <w:b/>
          <w:sz w:val="28"/>
          <w:szCs w:val="28"/>
          <w:lang w:eastAsia="ru-RU"/>
        </w:rPr>
      </w:r>
    </w:p>
    <w:p>
      <w:pPr>
        <w:pStyle w:val="Style51"/>
        <w:widowControl/>
        <w:spacing w:before="77" w:after="0"/>
        <w:rPr/>
      </w:pPr>
      <w:r>
        <w:rPr>
          <w:rStyle w:val="FontStyle13"/>
          <w:sz w:val="28"/>
          <w:szCs w:val="28"/>
        </w:rPr>
        <w:t>Руководствуясь статьями 219 и 219.2 Бюджетного кодекса Российской Федерации,</w:t>
      </w:r>
    </w:p>
    <w:p>
      <w:pPr>
        <w:pStyle w:val="Style41"/>
        <w:widowControl/>
        <w:spacing w:lineRule="auto" w:line="240"/>
        <w:jc w:val="center"/>
        <w:rPr>
          <w:rStyle w:val="FontStyle13"/>
          <w:sz w:val="28"/>
          <w:szCs w:val="28"/>
        </w:rPr>
      </w:pPr>
      <w:r>
        <w:rPr/>
      </w:r>
    </w:p>
    <w:p>
      <w:pPr>
        <w:pStyle w:val="Style41"/>
        <w:widowControl/>
        <w:spacing w:lineRule="auto" w:line="240"/>
        <w:jc w:val="both"/>
        <w:rPr/>
      </w:pPr>
      <w:r>
        <w:rPr>
          <w:rStyle w:val="FontStyle13"/>
          <w:rFonts w:eastAsia="Calibri"/>
          <w:sz w:val="28"/>
          <w:szCs w:val="28"/>
        </w:rPr>
        <w:t xml:space="preserve">        </w:t>
      </w:r>
      <w:r>
        <w:rPr>
          <w:rStyle w:val="FontStyle13"/>
          <w:sz w:val="28"/>
          <w:szCs w:val="28"/>
        </w:rPr>
        <w:t>1. Утвердить прилагаемый Порядок санкционирования оплаты денежных обязательств получателей средств бюджета Козловского сельского поселения Атяшевского муниципального района Республики Мордовия и администраторов источников финансирования дефицита бюджета Козловского сельского поселения Атяшевского муниципального района Республики Мордовия.</w:t>
      </w:r>
    </w:p>
    <w:p>
      <w:pPr>
        <w:pStyle w:val="Normal"/>
        <w:spacing w:lineRule="auto" w:line="240" w:before="0" w:after="0"/>
        <w:jc w:val="both"/>
        <w:rPr>
          <w:color w:val="000000"/>
        </w:rPr>
      </w:pPr>
      <w:r>
        <w:rPr>
          <w:rStyle w:val="FontStyle13"/>
          <w:rFonts w:eastAsia="Calibri"/>
          <w:sz w:val="28"/>
          <w:szCs w:val="28"/>
        </w:rPr>
        <w:t xml:space="preserve">       </w:t>
      </w:r>
      <w:r>
        <w:rPr>
          <w:rFonts w:cs="Times New Roman" w:ascii="Times New Roman" w:hAnsi="Times New Roman"/>
          <w:color w:val="000000"/>
          <w:sz w:val="28"/>
          <w:szCs w:val="28"/>
        </w:rPr>
        <w:t>2. Признать утратившими силу:</w:t>
      </w:r>
    </w:p>
    <w:p>
      <w:pPr>
        <w:pStyle w:val="Style41"/>
        <w:widowControl/>
        <w:spacing w:lineRule="auto" w:line="240"/>
        <w:jc w:val="both"/>
        <w:rPr/>
      </w:pPr>
      <w:r>
        <w:rPr>
          <w:rFonts w:cs="Times New Roman" w:ascii="Times New Roman" w:hAnsi="Times New Roman"/>
          <w:color w:val="000000"/>
          <w:sz w:val="28"/>
          <w:szCs w:val="28"/>
        </w:rPr>
        <w:t xml:space="preserve">постановление Администрации </w:t>
      </w:r>
      <w:r>
        <w:rPr>
          <w:rFonts w:cs="Times New Roman" w:ascii="Times New Roman" w:hAnsi="Times New Roman"/>
          <w:sz w:val="28"/>
          <w:szCs w:val="28"/>
        </w:rPr>
        <w:t>Козловского сельского поселения</w:t>
      </w:r>
      <w:r>
        <w:rPr>
          <w:rFonts w:cs="Times New Roman" w:ascii="Times New Roman" w:hAnsi="Times New Roman"/>
          <w:color w:val="000000"/>
          <w:sz w:val="28"/>
          <w:szCs w:val="28"/>
        </w:rPr>
        <w:t xml:space="preserve"> Атяшевского муниципального района Республики Мордовия от 17.08.2018 г. № 33 «</w:t>
      </w:r>
      <w:r>
        <w:rPr>
          <w:rStyle w:val="FontStyle13"/>
          <w:sz w:val="28"/>
          <w:szCs w:val="28"/>
        </w:rPr>
        <w:t>Об утверждении Порядка санкционирования оплаты денежных обязательств получателей средств бюджета Козловского сельского поселения Атяшевского муниципального района Республики Мордовия и администраторов источников финансирования дефицита бюджета Козловского сельского поселения Атяшевского муниципального района Республики Мордовия</w:t>
      </w:r>
      <w:r>
        <w:rPr>
          <w:rFonts w:cs="Times New Roman" w:ascii="Times New Roman" w:hAnsi="Times New Roman"/>
          <w:color w:val="000000"/>
          <w:sz w:val="28"/>
          <w:szCs w:val="28"/>
        </w:rPr>
        <w:t>»;</w:t>
      </w:r>
    </w:p>
    <w:p>
      <w:pPr>
        <w:pStyle w:val="Style61"/>
        <w:widowControl/>
        <w:tabs>
          <w:tab w:val="clear" w:pos="708"/>
          <w:tab w:val="left" w:pos="780" w:leader="none"/>
        </w:tabs>
        <w:spacing w:lineRule="exact" w:line="312"/>
        <w:ind w:hanging="0"/>
        <w:rPr>
          <w:rStyle w:val="FontStyle13"/>
          <w:sz w:val="28"/>
        </w:rPr>
      </w:pPr>
      <w:r>
        <w:rPr>
          <w:rStyle w:val="FontStyle13"/>
          <w:rFonts w:eastAsia="Calibri"/>
          <w:sz w:val="28"/>
          <w:szCs w:val="28"/>
        </w:rPr>
        <w:t xml:space="preserve">       </w:t>
      </w:r>
      <w:r>
        <w:rPr>
          <w:rStyle w:val="FontStyle13"/>
          <w:sz w:val="28"/>
          <w:szCs w:val="28"/>
        </w:rPr>
        <w:t>3. Настоящее постановление вступает в силу со дня его подписания.</w:t>
      </w:r>
    </w:p>
    <w:p>
      <w:pPr>
        <w:pStyle w:val="Style41"/>
        <w:widowControl/>
        <w:spacing w:lineRule="exact" w:line="240"/>
        <w:ind w:right="5702" w:hanging="0"/>
        <w:jc w:val="both"/>
        <w:rPr>
          <w:rStyle w:val="FontStyle13"/>
          <w:sz w:val="28"/>
        </w:rPr>
      </w:pPr>
      <w:r>
        <w:rPr/>
      </w:r>
    </w:p>
    <w:p>
      <w:pPr>
        <w:pStyle w:val="Style41"/>
        <w:widowControl/>
        <w:spacing w:lineRule="exact" w:line="240"/>
        <w:ind w:right="5702" w:hanging="0"/>
        <w:rPr>
          <w:sz w:val="28"/>
          <w:szCs w:val="28"/>
        </w:rPr>
      </w:pPr>
      <w:r>
        <w:rPr>
          <w:sz w:val="28"/>
          <w:szCs w:val="28"/>
        </w:rPr>
      </w:r>
    </w:p>
    <w:p>
      <w:pPr>
        <w:pStyle w:val="Style41"/>
        <w:widowControl/>
        <w:spacing w:lineRule="exact" w:line="240"/>
        <w:ind w:right="5702" w:hanging="0"/>
        <w:rPr>
          <w:rFonts w:ascii="Times New Roman" w:hAnsi="Times New Roman" w:cs="Times New Roman"/>
          <w:sz w:val="28"/>
          <w:szCs w:val="28"/>
        </w:rPr>
      </w:pPr>
      <w:r>
        <w:rPr>
          <w:rFonts w:cs="Times New Roman" w:ascii="Times New Roman" w:hAnsi="Times New Roman"/>
          <w:sz w:val="28"/>
          <w:szCs w:val="28"/>
        </w:rPr>
      </w:r>
    </w:p>
    <w:p>
      <w:pPr>
        <w:pStyle w:val="Style41"/>
        <w:widowControl/>
        <w:spacing w:lineRule="exact" w:line="240"/>
        <w:ind w:right="5702" w:hanging="0"/>
        <w:rPr>
          <w:rFonts w:ascii="Times New Roman" w:hAnsi="Times New Roman" w:cs="Times New Roman"/>
          <w:sz w:val="28"/>
          <w:szCs w:val="28"/>
        </w:rPr>
      </w:pPr>
      <w:r>
        <w:rPr>
          <w:rFonts w:cs="Times New Roman" w:ascii="Times New Roman" w:hAnsi="Times New Roman"/>
          <w:sz w:val="28"/>
          <w:szCs w:val="28"/>
        </w:rPr>
      </w:r>
    </w:p>
    <w:p>
      <w:pPr>
        <w:pStyle w:val="Style41"/>
        <w:widowControl/>
        <w:tabs>
          <w:tab w:val="clear" w:pos="708"/>
          <w:tab w:val="left" w:pos="4678" w:leader="none"/>
          <w:tab w:val="left" w:pos="5670" w:leader="none"/>
        </w:tabs>
        <w:spacing w:lineRule="auto" w:line="240"/>
        <w:rPr>
          <w:rStyle w:val="FontStyle13"/>
          <w:sz w:val="28"/>
        </w:rPr>
      </w:pPr>
      <w:r>
        <w:rPr>
          <w:rFonts w:cs="Times New Roman" w:ascii="Times New Roman" w:hAnsi="Times New Roman"/>
          <w:sz w:val="28"/>
          <w:szCs w:val="28"/>
        </w:rPr>
      </w:r>
    </w:p>
    <w:p>
      <w:pPr>
        <w:pStyle w:val="Style41"/>
        <w:widowControl/>
        <w:tabs>
          <w:tab w:val="clear" w:pos="708"/>
          <w:tab w:val="left" w:pos="4678" w:leader="none"/>
          <w:tab w:val="left" w:pos="5670" w:leader="none"/>
        </w:tabs>
        <w:spacing w:lineRule="auto" w:line="240"/>
        <w:rPr/>
      </w:pPr>
      <w:r>
        <w:rPr>
          <w:rStyle w:val="FontStyle13"/>
          <w:sz w:val="28"/>
          <w:szCs w:val="28"/>
        </w:rPr>
        <w:t>Глава Козловского сельского поселения:                             В.В.Моторкин</w:t>
      </w:r>
    </w:p>
    <w:p>
      <w:pPr>
        <w:pStyle w:val="Style41"/>
        <w:widowControl/>
        <w:spacing w:lineRule="exact" w:line="317" w:before="86" w:after="0"/>
        <w:ind w:right="5702" w:hanging="0"/>
        <w:rPr>
          <w:rStyle w:val="FontStyle13"/>
          <w:sz w:val="28"/>
          <w:szCs w:val="28"/>
        </w:rPr>
      </w:pPr>
      <w:r>
        <w:rPr/>
      </w:r>
    </w:p>
    <w:p>
      <w:pPr>
        <w:pStyle w:val="Style41"/>
        <w:widowControl/>
        <w:spacing w:lineRule="exact" w:line="317" w:before="86" w:after="0"/>
        <w:ind w:right="5702" w:hanging="0"/>
        <w:rPr>
          <w:rStyle w:val="FontStyle13"/>
          <w:sz w:val="28"/>
          <w:szCs w:val="28"/>
        </w:rPr>
      </w:pPr>
      <w:r>
        <w:rPr/>
      </w:r>
    </w:p>
    <w:p>
      <w:pPr>
        <w:pStyle w:val="Style41"/>
        <w:widowControl/>
        <w:spacing w:lineRule="exact" w:line="317" w:before="86" w:after="0"/>
        <w:ind w:right="5702" w:hanging="0"/>
        <w:rPr>
          <w:rFonts w:ascii="Times New Roman" w:hAnsi="Times New Roman" w:cs="Times New Roman"/>
          <w:sz w:val="28"/>
          <w:szCs w:val="28"/>
        </w:rPr>
      </w:pPr>
      <w:r>
        <w:rPr>
          <w:rFonts w:cs="Times New Roman" w:ascii="Times New Roman" w:hAnsi="Times New Roman"/>
          <w:sz w:val="28"/>
          <w:szCs w:val="28"/>
        </w:rPr>
      </w:r>
    </w:p>
    <w:p>
      <w:pPr>
        <w:pStyle w:val="Style41"/>
        <w:widowControl/>
        <w:spacing w:lineRule="exact" w:line="317" w:before="86" w:after="0"/>
        <w:ind w:right="5702" w:hanging="0"/>
        <w:rPr>
          <w:rFonts w:ascii="Times New Roman" w:hAnsi="Times New Roman" w:cs="Times New Roman"/>
          <w:sz w:val="28"/>
          <w:szCs w:val="28"/>
        </w:rPr>
      </w:pPr>
      <w:r>
        <w:rPr>
          <w:rFonts w:cs="Times New Roman" w:ascii="Times New Roman" w:hAnsi="Times New Roman"/>
          <w:sz w:val="28"/>
          <w:szCs w:val="28"/>
        </w:rPr>
      </w:r>
    </w:p>
    <w:p>
      <w:pPr>
        <w:pStyle w:val="Style31"/>
        <w:widowControl/>
        <w:jc w:val="right"/>
        <w:rPr/>
      </w:pPr>
      <w:r>
        <w:rPr>
          <w:rStyle w:val="FontStyle11"/>
          <w:b w:val="false"/>
          <w:szCs w:val="22"/>
        </w:rPr>
        <w:t xml:space="preserve">Утвержден постановлением администрации </w:t>
      </w:r>
    </w:p>
    <w:p>
      <w:pPr>
        <w:pStyle w:val="Style31"/>
        <w:widowControl/>
        <w:jc w:val="right"/>
        <w:rPr/>
      </w:pPr>
      <w:r>
        <w:rPr>
          <w:rStyle w:val="FontStyle13"/>
          <w:sz w:val="22"/>
          <w:szCs w:val="22"/>
        </w:rPr>
        <w:t xml:space="preserve">Козловского </w:t>
      </w:r>
      <w:r>
        <w:rPr>
          <w:rStyle w:val="FontStyle11"/>
          <w:b w:val="false"/>
          <w:szCs w:val="22"/>
        </w:rPr>
        <w:t>сельского поселения</w:t>
      </w:r>
    </w:p>
    <w:p>
      <w:pPr>
        <w:pStyle w:val="Style31"/>
        <w:widowControl/>
        <w:jc w:val="right"/>
        <w:rPr/>
      </w:pPr>
      <w:r>
        <w:rPr>
          <w:rStyle w:val="FontStyle11"/>
          <w:b w:val="false"/>
          <w:szCs w:val="22"/>
        </w:rPr>
        <w:t xml:space="preserve">Атяшевского муниципального района </w:t>
      </w:r>
    </w:p>
    <w:p>
      <w:pPr>
        <w:pStyle w:val="Style31"/>
        <w:widowControl/>
        <w:jc w:val="right"/>
        <w:rPr/>
      </w:pPr>
      <w:r>
        <w:rPr>
          <w:rStyle w:val="FontStyle11"/>
          <w:b w:val="false"/>
          <w:szCs w:val="22"/>
        </w:rPr>
        <w:t xml:space="preserve">Республики Мордовия </w:t>
      </w:r>
    </w:p>
    <w:p>
      <w:pPr>
        <w:pStyle w:val="Style31"/>
        <w:widowControl/>
        <w:jc w:val="right"/>
        <w:rPr/>
      </w:pPr>
      <w:r>
        <w:rPr>
          <w:rStyle w:val="FontStyle11"/>
          <w:rFonts w:eastAsia="Calibri"/>
          <w:b w:val="false"/>
          <w:szCs w:val="22"/>
        </w:rPr>
        <w:t xml:space="preserve"> </w:t>
      </w:r>
      <w:r>
        <w:rPr>
          <w:rStyle w:val="FontStyle11"/>
          <w:b w:val="false"/>
          <w:spacing w:val="30"/>
          <w:szCs w:val="22"/>
        </w:rPr>
        <w:t>от</w:t>
      </w:r>
      <w:r>
        <w:rPr>
          <w:rStyle w:val="FontStyle11"/>
          <w:b w:val="false"/>
          <w:szCs w:val="22"/>
        </w:rPr>
        <w:t xml:space="preserve"> 17.01.2020 г. № 1 </w:t>
      </w:r>
    </w:p>
    <w:p>
      <w:pPr>
        <w:pStyle w:val="Style41"/>
        <w:widowControl/>
        <w:spacing w:lineRule="exact" w:line="240"/>
        <w:ind w:right="14" w:hanging="0"/>
        <w:jc w:val="right"/>
        <w:rPr>
          <w:rStyle w:val="FontStyle11"/>
          <w:b w:val="false"/>
          <w:b w:val="false"/>
          <w:szCs w:val="22"/>
        </w:rPr>
      </w:pPr>
      <w:r>
        <w:rPr/>
      </w:r>
    </w:p>
    <w:p>
      <w:pPr>
        <w:pStyle w:val="ConsPlusNormal"/>
        <w:jc w:val="both"/>
        <w:rPr>
          <w:rFonts w:cs="Times New Roman"/>
        </w:rPr>
      </w:pPr>
      <w:r>
        <w:rPr>
          <w:rFonts w:cs="Times New Roman"/>
        </w:rPr>
      </w:r>
    </w:p>
    <w:p>
      <w:pPr>
        <w:pStyle w:val="ConsPlusNormal"/>
        <w:jc w:val="both"/>
        <w:rPr>
          <w:rFonts w:cs="Times New Roman"/>
        </w:rPr>
      </w:pPr>
      <w:r>
        <w:rPr>
          <w:rFonts w:cs="Times New Roman"/>
        </w:rPr>
      </w:r>
    </w:p>
    <w:p>
      <w:pPr>
        <w:pStyle w:val="ConsPlusTitle"/>
        <w:jc w:val="center"/>
        <w:rPr>
          <w:rFonts w:ascii="Times New Roman" w:hAnsi="Times New Roman" w:cs="Times New Roman"/>
          <w:sz w:val="24"/>
          <w:szCs w:val="24"/>
        </w:rPr>
      </w:pPr>
      <w:bookmarkStart w:id="0" w:name="P38"/>
      <w:bookmarkEnd w:id="0"/>
      <w:r>
        <w:rPr>
          <w:rFonts w:cs="Times New Roman" w:ascii="Times New Roman" w:hAnsi="Times New Roman"/>
          <w:sz w:val="24"/>
          <w:szCs w:val="24"/>
        </w:rPr>
        <w:t>ПОРЯДОК</w:t>
      </w:r>
    </w:p>
    <w:p>
      <w:pPr>
        <w:pStyle w:val="ConsPlusTitle"/>
        <w:jc w:val="center"/>
        <w:rPr>
          <w:rFonts w:ascii="Times New Roman" w:hAnsi="Times New Roman" w:cs="Times New Roman"/>
          <w:sz w:val="24"/>
          <w:szCs w:val="24"/>
        </w:rPr>
      </w:pPr>
      <w:r>
        <w:rPr>
          <w:rFonts w:cs="Times New Roman" w:ascii="Times New Roman" w:hAnsi="Times New Roman"/>
          <w:sz w:val="24"/>
          <w:szCs w:val="24"/>
        </w:rPr>
        <w:t>САНКЦИОНИРОВАНИЯ ОПЛАТЫ ДЕНЕЖНЫХ ОБЯЗАТЕЛЬСТВ ПОЛУЧАТЕЛЕЙ СРЕДСТВ БЮДЖЕТА КОЗЛОВСКОГО СЕЛЬСКОГО ПОСЕЛЕНИЯ АТЯШЕВСКОГО МУНИЦИПАЛЬНОГО РАЙОНА РЕСПУБЛИКИ МОРДОВИЯ И АДМИНИСТРАТОРОВ ИСТОЧНИКОВ ФИНАНСИРОВАНИЯ ДЕФИЦИТА БЮДЖЕТА КОЗЛОВСКОГО СЕЛЬСКОГО ПОСЕЛЕНИЯ АТЯШЕВСКОГО МУНИЦИПАЛЬНОГО РАЙОНА РЕСПУБЛИКИ МОРДОВИЯ -</w:t>
      </w:r>
    </w:p>
    <w:p>
      <w:pPr>
        <w:pStyle w:val="ConsPlusNormal"/>
        <w:jc w:val="both"/>
        <w:rPr>
          <w:rFonts w:ascii="Times New Roman" w:hAnsi="Times New Roman" w:cs="Times New Roman"/>
          <w:sz w:val="24"/>
          <w:szCs w:val="24"/>
        </w:rPr>
      </w:pPr>
      <w:r>
        <w:rPr>
          <w:rFonts w:cs="Times New Roman" w:ascii="Times New Roman" w:hAnsi="Times New Roman"/>
          <w:sz w:val="24"/>
          <w:szCs w:val="24"/>
        </w:rPr>
      </w:r>
    </w:p>
    <w:p>
      <w:pPr>
        <w:pStyle w:val="ConsPlusNormal"/>
        <w:numPr>
          <w:ilvl w:val="0"/>
          <w:numId w:val="0"/>
        </w:numPr>
        <w:jc w:val="center"/>
        <w:outlineLvl w:val="1"/>
        <w:rPr>
          <w:rFonts w:ascii="Times New Roman" w:hAnsi="Times New Roman" w:cs="Times New Roman"/>
          <w:sz w:val="24"/>
          <w:szCs w:val="24"/>
        </w:rPr>
      </w:pPr>
      <w:r>
        <w:rPr>
          <w:rFonts w:cs="Times New Roman" w:ascii="Times New Roman" w:hAnsi="Times New Roman"/>
          <w:sz w:val="24"/>
          <w:szCs w:val="24"/>
        </w:rPr>
        <w:t>I. Общие положения</w:t>
      </w:r>
    </w:p>
    <w:p>
      <w:pPr>
        <w:pStyle w:val="ConsPlusNormal"/>
        <w:ind w:firstLine="540"/>
        <w:jc w:val="both"/>
        <w:rPr/>
      </w:pPr>
      <w:r>
        <w:rPr>
          <w:rFonts w:cs="Times New Roman" w:ascii="Times New Roman" w:hAnsi="Times New Roman"/>
          <w:sz w:val="24"/>
          <w:szCs w:val="24"/>
        </w:rPr>
        <w:t xml:space="preserve">1. Настоящий Порядок разработан в соответствии со </w:t>
      </w:r>
      <w:hyperlink r:id="rId2">
        <w:r>
          <w:rPr>
            <w:rStyle w:val="InternetLink"/>
            <w:rFonts w:cs="Times New Roman" w:ascii="Times New Roman" w:hAnsi="Times New Roman"/>
            <w:color w:val="000000"/>
            <w:sz w:val="24"/>
            <w:szCs w:val="24"/>
            <w:u w:val="none"/>
          </w:rPr>
          <w:t>статьями 219</w:t>
        </w:r>
      </w:hyperlink>
      <w:r>
        <w:rPr>
          <w:rFonts w:cs="Times New Roman" w:ascii="Times New Roman" w:hAnsi="Times New Roman"/>
          <w:sz w:val="24"/>
          <w:szCs w:val="24"/>
        </w:rPr>
        <w:t xml:space="preserve"> и </w:t>
      </w:r>
      <w:hyperlink r:id="rId3">
        <w:r>
          <w:rPr>
            <w:rStyle w:val="InternetLink"/>
            <w:rFonts w:cs="Times New Roman" w:ascii="Times New Roman" w:hAnsi="Times New Roman"/>
            <w:color w:val="000000"/>
            <w:sz w:val="24"/>
            <w:szCs w:val="24"/>
            <w:u w:val="none"/>
          </w:rPr>
          <w:t>219.2</w:t>
        </w:r>
      </w:hyperlink>
      <w:r>
        <w:rPr>
          <w:rFonts w:cs="Times New Roman" w:ascii="Times New Roman" w:hAnsi="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и администраторов источников финансирования дефицита бюджета Козловского сельского поселения (далее - орган, осуществляющий открытие и ведение лицевых счетов), оплаты за счет средств бюджета Козловского сельского поселения (далее - бюджет) денежных обязательств получателей средств бюджета и главных администраторов (администраторов источников финансирования дефицита бюджета) Козловского сельского поселения (далее - администраторы источников).</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бюджета Козловского сельского поселения (далее - соответствующий лицевой счет):</w:t>
      </w:r>
    </w:p>
    <w:p>
      <w:pPr>
        <w:pStyle w:val="ConsPlusNormal"/>
        <w:ind w:firstLine="540"/>
        <w:jc w:val="both"/>
        <w:rPr/>
      </w:pPr>
      <w:hyperlink r:id="rId4">
        <w:r>
          <w:rPr>
            <w:rStyle w:val="InternetLink"/>
            <w:rFonts w:cs="Times New Roman" w:ascii="Times New Roman" w:hAnsi="Times New Roman"/>
            <w:color w:val="000000"/>
            <w:sz w:val="24"/>
            <w:szCs w:val="24"/>
            <w:u w:val="none"/>
          </w:rPr>
          <w:t>Заявку</w:t>
        </w:r>
      </w:hyperlink>
      <w:r>
        <w:rPr>
          <w:rFonts w:cs="Times New Roman" w:ascii="Times New Roman" w:hAnsi="Times New Roman"/>
          <w:sz w:val="24"/>
          <w:szCs w:val="24"/>
        </w:rPr>
        <w:t xml:space="preserve"> на кассовый расход (код по ведомственному классификатору форм документов (далее - код по КФД) 0531801), </w:t>
      </w:r>
      <w:hyperlink r:id="rId5">
        <w:r>
          <w:rPr>
            <w:rStyle w:val="InternetLink"/>
            <w:rFonts w:cs="Times New Roman" w:ascii="Times New Roman" w:hAnsi="Times New Roman"/>
            <w:color w:val="000000"/>
            <w:sz w:val="24"/>
            <w:szCs w:val="24"/>
            <w:u w:val="none"/>
          </w:rPr>
          <w:t>Заявку</w:t>
        </w:r>
      </w:hyperlink>
      <w:r>
        <w:rPr>
          <w:rFonts w:cs="Times New Roman" w:ascii="Times New Roman" w:hAnsi="Times New Roman"/>
          <w:sz w:val="24"/>
          <w:szCs w:val="24"/>
        </w:rPr>
        <w:t xml:space="preserve"> на кассовый расход (сокращенную) (код формы по КФД 0531851), </w:t>
      </w:r>
      <w:hyperlink r:id="rId6">
        <w:r>
          <w:rPr>
            <w:rStyle w:val="InternetLink"/>
            <w:rFonts w:cs="Times New Roman" w:ascii="Times New Roman" w:hAnsi="Times New Roman"/>
            <w:color w:val="000000"/>
            <w:sz w:val="24"/>
            <w:szCs w:val="24"/>
            <w:u w:val="none"/>
          </w:rPr>
          <w:t>Заявку</w:t>
        </w:r>
      </w:hyperlink>
      <w:r>
        <w:rPr>
          <w:rFonts w:cs="Times New Roman" w:ascii="Times New Roman" w:hAnsi="Times New Roman"/>
          <w:sz w:val="24"/>
          <w:szCs w:val="24"/>
        </w:rPr>
        <w:t xml:space="preserve"> на получение наличных денег (код по КФД 0531802), Сводную </w:t>
      </w:r>
      <w:hyperlink r:id="rId7">
        <w:r>
          <w:rPr>
            <w:rStyle w:val="InternetLink"/>
            <w:rFonts w:cs="Times New Roman" w:ascii="Times New Roman" w:hAnsi="Times New Roman"/>
            <w:color w:val="000000"/>
            <w:sz w:val="24"/>
            <w:szCs w:val="24"/>
            <w:u w:val="none"/>
          </w:rPr>
          <w:t>заявку</w:t>
        </w:r>
      </w:hyperlink>
      <w:r>
        <w:rPr>
          <w:rFonts w:cs="Times New Roman" w:ascii="Times New Roman" w:hAnsi="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pPr>
        <w:pStyle w:val="ConsPlusNormal"/>
        <w:ind w:firstLine="540"/>
        <w:jc w:val="both"/>
        <w:rPr/>
      </w:pPr>
      <w:hyperlink r:id="rId8">
        <w:r>
          <w:rPr>
            <w:rStyle w:val="InternetLink"/>
            <w:rFonts w:cs="Times New Roman" w:ascii="Times New Roman" w:hAnsi="Times New Roman"/>
            <w:color w:val="000000"/>
            <w:sz w:val="24"/>
            <w:szCs w:val="24"/>
            <w:u w:val="none"/>
          </w:rPr>
          <w:t>Заявку</w:t>
        </w:r>
      </w:hyperlink>
      <w:r>
        <w:rPr>
          <w:rFonts w:cs="Times New Roman" w:ascii="Times New Roman" w:hAnsi="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pPr>
        <w:pStyle w:val="ConsPlusNormal"/>
        <w:ind w:firstLine="540"/>
        <w:jc w:val="both"/>
        <w:rPr/>
      </w:pPr>
      <w:bookmarkStart w:id="1" w:name="P50"/>
      <w:bookmarkEnd w:id="1"/>
      <w:r>
        <w:rPr>
          <w:rFonts w:cs="Times New Roman" w:ascii="Times New Roman" w:hAnsi="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"P55%23P55"</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пунктом 4</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настоящего Порядка (с учетом положений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"P71%23P71"</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пункта 5</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настоящего Порядка), на соответствие требованиям, установленным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"P74%23P74"</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пунктами 6</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"P93%23P93"</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7</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"P96%23P96"</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9</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и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"P100%23P100"</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10</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настоящего Порядка, а также наличие документов, предусмотренных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"P93%23P93"</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пунктами 7</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и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"P95%23P95"</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8</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настоящего Порядка:</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16 пункта 6 настоящего Порядка.</w:t>
      </w:r>
    </w:p>
    <w:p>
      <w:pPr>
        <w:pStyle w:val="ConsPlusNormal"/>
        <w:ind w:firstLine="540"/>
        <w:jc w:val="both"/>
        <w:rPr>
          <w:rFonts w:ascii="Times New Roman" w:hAnsi="Times New Roman" w:cs="Times New Roman"/>
          <w:sz w:val="24"/>
          <w:szCs w:val="24"/>
        </w:rPr>
      </w:pPr>
      <w:bookmarkStart w:id="2" w:name="P55"/>
      <w:bookmarkEnd w:id="2"/>
      <w:r>
        <w:rPr>
          <w:rFonts w:cs="Times New Roman" w:ascii="Times New Roman" w:hAnsi="Times New Roman"/>
          <w:sz w:val="24"/>
          <w:szCs w:val="24"/>
        </w:rPr>
        <w:t>4. Заявка проверяется на наличие в ней следующих реквизитов и показателей:</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pPr>
        <w:pStyle w:val="ConsPlusNormal"/>
        <w:ind w:firstLine="540"/>
        <w:jc w:val="both"/>
        <w:rPr/>
      </w:pPr>
      <w:r>
        <w:rPr>
          <w:rFonts w:cs="Times New Roman" w:ascii="Times New Roman" w:hAnsi="Times New Roman"/>
          <w:sz w:val="24"/>
          <w:szCs w:val="24"/>
        </w:rPr>
        <w:t xml:space="preserve">4) суммы кассового расхода (кассовой выплаты) и кода валюты в соответствии с Общероссийским </w:t>
      </w:r>
      <w:hyperlink r:id="rId9">
        <w:r>
          <w:rPr>
            <w:rStyle w:val="InternetLink"/>
            <w:rFonts w:cs="Times New Roman" w:ascii="Times New Roman" w:hAnsi="Times New Roman"/>
            <w:color w:val="000000"/>
            <w:sz w:val="24"/>
            <w:szCs w:val="24"/>
            <w:u w:val="none"/>
          </w:rPr>
          <w:t>классификатором</w:t>
        </w:r>
      </w:hyperlink>
      <w:r>
        <w:rPr>
          <w:rFonts w:cs="Times New Roman" w:ascii="Times New Roman" w:hAnsi="Times New Roman"/>
          <w:sz w:val="24"/>
          <w:szCs w:val="24"/>
        </w:rPr>
        <w:t xml:space="preserve"> валют, в которой он должен быть произведен;</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6) вида средств;</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9) номера и серии чека (при представлении Заявки на получение наличных денег (код по КФД 0531802);</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10) срока действия чека (при представлении Заявки на получение наличных денег (код по КФД 0531802);</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pPr>
        <w:pStyle w:val="ConsPlusNormal"/>
        <w:ind w:firstLine="540"/>
        <w:jc w:val="both"/>
        <w:rPr>
          <w:rFonts w:ascii="Times New Roman" w:hAnsi="Times New Roman" w:cs="Times New Roman"/>
          <w:sz w:val="24"/>
          <w:szCs w:val="24"/>
        </w:rPr>
      </w:pPr>
      <w:bookmarkStart w:id="3" w:name="P69"/>
      <w:bookmarkEnd w:id="3"/>
      <w:r>
        <w:rPr>
          <w:rFonts w:cs="Times New Roman" w:ascii="Times New Roman" w:hAnsi="Times New Roman"/>
          <w:sz w:val="24"/>
          <w:szCs w:val="24"/>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(далее - Перечень документов), предоставляемых получателями средств бюджета при постановке на учет бюджетных и денежных обязательств.</w:t>
      </w:r>
    </w:p>
    <w:p>
      <w:pPr>
        <w:pStyle w:val="ConsPlusNormal"/>
        <w:ind w:firstLine="540"/>
        <w:jc w:val="both"/>
        <w:rPr>
          <w:rFonts w:ascii="Times New Roman" w:hAnsi="Times New Roman" w:cs="Times New Roman"/>
          <w:sz w:val="24"/>
          <w:szCs w:val="24"/>
        </w:rPr>
      </w:pPr>
      <w:bookmarkStart w:id="4" w:name="P70"/>
      <w:bookmarkEnd w:id="4"/>
      <w:r>
        <w:rPr>
          <w:rFonts w:cs="Times New Roman" w:ascii="Times New Roman" w:hAnsi="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16) номера лицевого счета неучастника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 3н (далее – идентификатор государственного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pPr>
        <w:pStyle w:val="ConsPlusNormal"/>
        <w:ind w:firstLine="540"/>
        <w:jc w:val="both"/>
        <w:rPr/>
      </w:pPr>
      <w:bookmarkStart w:id="5" w:name="P71"/>
      <w:bookmarkEnd w:id="5"/>
      <w:r>
        <w:rPr>
          <w:rFonts w:cs="Times New Roman" w:ascii="Times New Roman" w:hAnsi="Times New Roman"/>
          <w:sz w:val="24"/>
          <w:szCs w:val="24"/>
        </w:rPr>
        <w:t xml:space="preserve">5. Требования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"P69%23P69"</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подпункта 14 пункта 4</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pPr>
        <w:pStyle w:val="ConsPlusNormal"/>
        <w:ind w:firstLine="540"/>
        <w:jc w:val="both"/>
        <w:rPr/>
      </w:pPr>
      <w:r>
        <w:rPr>
          <w:rFonts w:cs="Times New Roman" w:ascii="Times New Roman" w:hAnsi="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pPr>
        <w:pStyle w:val="ConsPlusNormal"/>
        <w:ind w:firstLine="540"/>
        <w:jc w:val="both"/>
        <w:rPr>
          <w:rFonts w:ascii="Times New Roman" w:hAnsi="Times New Roman" w:cs="Times New Roman"/>
          <w:sz w:val="24"/>
          <w:szCs w:val="24"/>
        </w:rPr>
      </w:pPr>
      <w:bookmarkStart w:id="6" w:name="P74"/>
      <w:bookmarkEnd w:id="6"/>
      <w:r>
        <w:rPr>
          <w:rFonts w:cs="Times New Roman" w:ascii="Times New Roman" w:hAnsi="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pPr>
        <w:pStyle w:val="ConsPlusNormal"/>
        <w:ind w:firstLine="540"/>
        <w:jc w:val="both"/>
        <w:rPr>
          <w:rFonts w:ascii="Times New Roman" w:hAnsi="Times New Roman" w:cs="Times New Roman"/>
          <w:sz w:val="24"/>
          <w:szCs w:val="24"/>
        </w:rPr>
      </w:pPr>
      <w:bookmarkStart w:id="7" w:name="P75"/>
      <w:bookmarkEnd w:id="7"/>
      <w:r>
        <w:rPr>
          <w:rFonts w:cs="Times New Roman" w:ascii="Times New Roman" w:hAnsi="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7) идентичность кода участника бюджетного процесса по Сводному реестру по денежному обязательству и платежу;</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8) идентичность кода (кодов) классификации расходов бюджета по денежному обязательству и платежу;</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11) соответствие кода классификации расходов бюджета и по денежному обязательству и платежу;</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pPr>
        <w:pStyle w:val="ConsPlusNormal"/>
        <w:ind w:firstLine="540"/>
        <w:jc w:val="both"/>
        <w:rPr>
          <w:rFonts w:ascii="Times New Roman" w:hAnsi="Times New Roman" w:cs="Times New Roman"/>
          <w:sz w:val="24"/>
          <w:szCs w:val="24"/>
        </w:rPr>
      </w:pPr>
      <w:bookmarkStart w:id="8" w:name="P87"/>
      <w:bookmarkEnd w:id="8"/>
      <w:r>
        <w:rPr>
          <w:rFonts w:cs="Times New Roman" w:ascii="Times New Roman" w:hAnsi="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указанному в Заявке на кассовый расход.</w:t>
      </w:r>
    </w:p>
    <w:p>
      <w:pPr>
        <w:pStyle w:val="ConsPlusNormal"/>
        <w:ind w:firstLine="540"/>
        <w:jc w:val="both"/>
        <w:rPr>
          <w:rFonts w:ascii="Times New Roman" w:hAnsi="Times New Roman" w:cs="Times New Roman"/>
          <w:sz w:val="24"/>
          <w:szCs w:val="24"/>
        </w:rPr>
      </w:pPr>
      <w:bookmarkStart w:id="9" w:name="P89"/>
      <w:bookmarkEnd w:id="9"/>
      <w:r>
        <w:rPr>
          <w:rFonts w:cs="Times New Roman" w:ascii="Times New Roman" w:hAnsi="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pPr>
        <w:pStyle w:val="ConsPlusNormal"/>
        <w:ind w:firstLine="540"/>
        <w:jc w:val="both"/>
        <w:rPr>
          <w:rFonts w:ascii="Times New Roman" w:hAnsi="Times New Roman" w:cs="Times New Roman"/>
          <w:sz w:val="24"/>
          <w:szCs w:val="24"/>
        </w:rPr>
      </w:pPr>
      <w:bookmarkStart w:id="10" w:name="P90"/>
      <w:bookmarkEnd w:id="10"/>
      <w:r>
        <w:rPr>
          <w:rFonts w:cs="Times New Roman" w:ascii="Times New Roman" w:hAnsi="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pPr>
        <w:pStyle w:val="ConsPlusNormal"/>
        <w:ind w:firstLine="540"/>
        <w:jc w:val="both"/>
        <w:rPr>
          <w:rFonts w:ascii="Times New Roman" w:hAnsi="Times New Roman" w:cs="Times New Roman"/>
          <w:sz w:val="24"/>
          <w:szCs w:val="24"/>
        </w:rPr>
      </w:pPr>
      <w:bookmarkStart w:id="11" w:name="P91"/>
      <w:bookmarkEnd w:id="11"/>
      <w:r>
        <w:rPr>
          <w:rFonts w:cs="Times New Roman" w:ascii="Times New Roman" w:hAnsi="Times New Roman"/>
          <w:sz w:val="24"/>
          <w:szCs w:val="24"/>
        </w:rPr>
        <w:t>16) наличие размещенного в реестре государственных (муниципальных)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услуг(муниципальных) (выполнение работ), в случае представления Заявки при перечислении субсидии на финансовое обеспечение выполнения муниципального задания;</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17)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pPr>
        <w:pStyle w:val="ConsPlusNormal"/>
        <w:ind w:firstLine="540"/>
        <w:jc w:val="both"/>
        <w:rPr/>
      </w:pPr>
      <w:bookmarkStart w:id="12" w:name="P93"/>
      <w:bookmarkEnd w:id="12"/>
      <w:r>
        <w:rPr>
          <w:rFonts w:cs="Times New Roman" w:ascii="Times New Roman" w:hAnsi="Times New Roman"/>
          <w:sz w:val="24"/>
          <w:szCs w:val="24"/>
        </w:rPr>
        <w:t xml:space="preserve">7. 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fldChar w:fldCharType="begin"/>
      </w:r>
      <w:r>
        <w:rPr>
          <w:rStyle w:val="InternetLink"/>
          <w:sz w:val="24"/>
          <w:u w:val="none"/>
          <w:szCs w:val="24"/>
          <w:rFonts w:cs="Times New Roman" w:ascii="Times New Roman" w:hAnsi="Times New Roman"/>
        </w:rPr>
        <w:instrText> HYPERLINK "../../../C:%5CDocuments%20and%20Settings%5CUser%5C%D0%9C%D0%BE%D0%B8%20%D0%B4%D0%BE%D0%BA%D1%83%D0%BC%D0%B5%D0%BD%D1%82%D1%8B%5C2020%20%D0%B3%D0%BE%D0%B4%5C%D0%9F%D0%9E%D0%A1%D0%A2%D0%90%D0%9D%D0%9E%D0%92%D0%9B%D0%95%D0%9D%D0%98%D0%AF%5C%D0%BF%D0%BE%D1%81%D1%82%D0%B0%D0%BD%D0%BE%D0%B2%D0%BB%D0%B5%D0%BD%D0%B8%D0%B5%20%E2%84%96%201%2017.01.2020.docx" \l "P74%23P74"</w:instrText>
      </w:r>
      <w:r>
        <w:rPr>
          <w:rStyle w:val="InternetLink"/>
          <w:sz w:val="24"/>
          <w:u w:val="none"/>
          <w:szCs w:val="24"/>
          <w:rFonts w:cs="Times New Roman" w:ascii="Times New Roman" w:hAnsi="Times New Roman"/>
        </w:rPr>
        <w:fldChar w:fldCharType="separate"/>
      </w:r>
      <w:r>
        <w:rPr>
          <w:rStyle w:val="InternetLink"/>
          <w:rFonts w:cs="Times New Roman" w:ascii="Times New Roman" w:hAnsi="Times New Roman"/>
          <w:color w:val="000000"/>
          <w:sz w:val="24"/>
          <w:szCs w:val="24"/>
          <w:u w:val="none"/>
        </w:rPr>
        <w:t>пунктом 6</w:t>
      </w:r>
      <w:r>
        <w:rPr>
          <w:rStyle w:val="InternetLink"/>
          <w:sz w:val="24"/>
          <w:u w:val="none"/>
          <w:szCs w:val="24"/>
          <w:rFonts w:cs="Times New Roman" w:ascii="Times New Roman" w:hAnsi="Times New Roman"/>
        </w:rPr>
        <w:fldChar w:fldCharType="end"/>
      </w:r>
      <w:r>
        <w:rPr>
          <w:rFonts w:cs="Times New Roman" w:ascii="Times New Roman" w:hAnsi="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pPr>
        <w:pStyle w:val="ConsPlusNormal"/>
        <w:ind w:firstLine="540"/>
        <w:jc w:val="both"/>
        <w:rPr>
          <w:rFonts w:ascii="Times New Roman" w:hAnsi="Times New Roman" w:cs="Times New Roman"/>
          <w:sz w:val="24"/>
          <w:szCs w:val="24"/>
        </w:rPr>
      </w:pPr>
      <w:bookmarkStart w:id="13" w:name="P95"/>
      <w:bookmarkEnd w:id="13"/>
      <w:r>
        <w:rPr>
          <w:rFonts w:cs="Times New Roman" w:ascii="Times New Roman" w:hAnsi="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pPr>
        <w:pStyle w:val="ConsPlusNormal"/>
        <w:ind w:firstLine="540"/>
        <w:jc w:val="both"/>
        <w:rPr>
          <w:rFonts w:ascii="Times New Roman" w:hAnsi="Times New Roman" w:cs="Times New Roman"/>
          <w:sz w:val="24"/>
          <w:szCs w:val="24"/>
        </w:rPr>
      </w:pPr>
      <w:bookmarkStart w:id="14" w:name="P96"/>
      <w:bookmarkEnd w:id="14"/>
      <w:r>
        <w:rPr>
          <w:rFonts w:cs="Times New Roman" w:ascii="Times New Roman" w:hAnsi="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pPr>
        <w:pStyle w:val="ConsPlusNormal"/>
        <w:ind w:firstLine="540"/>
        <w:jc w:val="both"/>
        <w:rPr>
          <w:rFonts w:ascii="Times New Roman" w:hAnsi="Times New Roman" w:cs="Times New Roman"/>
          <w:sz w:val="24"/>
          <w:szCs w:val="24"/>
        </w:rPr>
      </w:pPr>
      <w:bookmarkStart w:id="15" w:name="P100"/>
      <w:bookmarkEnd w:id="15"/>
      <w:r>
        <w:rPr>
          <w:rFonts w:cs="Times New Roman" w:ascii="Times New Roman" w:hAnsi="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11.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несоответствия формы или информации, указанных в Заявке, требованиям, установленным пунктами 3, 4, подпунктами 1 – 13, 16 и 17 пункта 6, пунктами 7, 9, и 10 настоящего Порядка;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установления нарушения получателем средств бюджета Козловского сельского поселения Атяшевского муниципального района Республики Мордовия условий, предусмотренных пунктом 8 настоящего Порядка;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представления Заявки на оплату капитальных вложений в объекты государственной (муниципальной) собственности (в том числе в форме субсидий и межбюджетных трансфертов местным бюджетам), за исключением случаев, предусмотренных абзацем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pPr>
        <w:pStyle w:val="Normal"/>
        <w:widowControl w:val="false"/>
        <w:autoSpaceDE w:val="false"/>
        <w:spacing w:lineRule="auto" w:line="240" w:before="220" w:after="0"/>
        <w:ind w:firstLine="540"/>
        <w:jc w:val="both"/>
        <w:rPr/>
      </w:pPr>
      <w:r>
        <w:rPr>
          <w:rFonts w:cs="Times New Roman" w:ascii="Times New Roman" w:hAnsi="Times New Roman"/>
          <w:szCs w:val="20"/>
          <w:lang w:eastAsia="ru-RU"/>
        </w:rPr>
        <w:t xml:space="preserve">В случае если форма или информация, указанная в Заявке, не соответствуют требованиям, установленным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"P50"</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пунктами 3</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"P55"</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4</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"P75"</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подпунктами 1</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"P87"</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13</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"P91"</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16 пункта 6</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"P93"</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пунктами 7</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"P96"</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9</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и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"P100"</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10</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настоящего Порядка, или в случае установления нарушения получателем средств бюджета условий, установленных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"P95"</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пунктом 8</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"P50"</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пунктом 3</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настоящего Порядка, экземпляры Заявки на бумажном носителе с указанием в прилагаемом Протоколе (код по КФД 0531805) причины возврата.</w:t>
      </w:r>
    </w:p>
    <w:p>
      <w:pPr>
        <w:pStyle w:val="Normal"/>
        <w:widowControl w:val="false"/>
        <w:autoSpaceDE w:val="false"/>
        <w:spacing w:lineRule="auto" w:line="240" w:before="220" w:after="0"/>
        <w:ind w:firstLine="540"/>
        <w:jc w:val="both"/>
        <w:rPr/>
      </w:pPr>
      <w:r>
        <w:rPr>
          <w:rFonts w:cs="Times New Roman" w:ascii="Times New Roman" w:hAnsi="Times New Roman"/>
          <w:szCs w:val="20"/>
          <w:lang w:eastAsia="ru-RU"/>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"P50"</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пунктом 3</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настоящего Порядка, направляется </w:t>
      </w:r>
      <w:hyperlink r:id="rId10">
        <w:r>
          <w:rPr>
            <w:rStyle w:val="InternetLink"/>
            <w:rFonts w:cs="Times New Roman" w:ascii="Times New Roman" w:hAnsi="Times New Roman"/>
            <w:szCs w:val="20"/>
            <w:lang w:eastAsia="ru-RU"/>
          </w:rPr>
          <w:t>Протокол</w:t>
        </w:r>
      </w:hyperlink>
      <w:r>
        <w:rPr>
          <w:rFonts w:cs="Times New Roman" w:ascii="Times New Roman" w:hAnsi="Times New Roman"/>
          <w:szCs w:val="20"/>
          <w:lang w:eastAsia="ru-RU"/>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pPr>
        <w:pStyle w:val="Normal"/>
        <w:widowControl w:val="false"/>
        <w:autoSpaceDE w:val="false"/>
        <w:spacing w:lineRule="auto" w:line="240" w:before="220" w:after="0"/>
        <w:ind w:firstLine="540"/>
        <w:jc w:val="both"/>
        <w:rPr/>
      </w:pPr>
      <w:r>
        <w:rPr>
          <w:rFonts w:cs="Times New Roman" w:ascii="Times New Roman" w:hAnsi="Times New Roman"/>
          <w:szCs w:val="20"/>
          <w:lang w:eastAsia="ru-RU"/>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"P89"</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подпунктами 14</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и (или) </w:t>
      </w:r>
      <w:r>
        <w:fldChar w:fldCharType="begin"/>
      </w:r>
      <w:r>
        <w:rPr>
          <w:rStyle w:val="InternetLink"/>
          <w:szCs w:val="20"/>
          <w:rFonts w:cs="Times New Roman" w:ascii="Times New Roman" w:hAnsi="Times New Roman"/>
        </w:rPr>
        <w:instrText> HYPERLINK "../../../C:%5CDocuments%20and%20Settings%5CUsers%5CE3B7~1%5CAppData%5CLocal%5CTemp%5CRar$DIa0.652%5C%D0%BF%D0%BE%D1%80%D1%8F%D0%B4%D0%BE%D0%BA%20%D1%81%D0%B0%D0%BD%D0%BA%D1%86%D0%B8%D0%BE%D0%BD%D0%B8%D1%80%D0%BE%D0%B2%D0%B0%D0%BD%D0%B8%D1%8F.docx" \l "P90"</w:instrText>
      </w:r>
      <w:r>
        <w:rPr>
          <w:rStyle w:val="InternetLink"/>
          <w:szCs w:val="20"/>
          <w:rFonts w:cs="Times New Roman" w:ascii="Times New Roman" w:hAnsi="Times New Roman"/>
        </w:rPr>
        <w:fldChar w:fldCharType="separate"/>
      </w:r>
      <w:r>
        <w:rPr>
          <w:rStyle w:val="InternetLink"/>
          <w:rFonts w:cs="Times New Roman" w:ascii="Times New Roman" w:hAnsi="Times New Roman"/>
          <w:szCs w:val="20"/>
          <w:lang w:eastAsia="ru-RU"/>
        </w:rPr>
        <w:t>15 пункта 6</w:t>
      </w:r>
      <w:r>
        <w:rPr>
          <w:rStyle w:val="InternetLink"/>
          <w:szCs w:val="20"/>
          <w:rFonts w:cs="Times New Roman" w:ascii="Times New Roman" w:hAnsi="Times New Roman"/>
        </w:rPr>
        <w:fldChar w:fldCharType="end"/>
      </w:r>
      <w:r>
        <w:rPr>
          <w:rFonts w:cs="Times New Roman" w:ascii="Times New Roman" w:hAnsi="Times New Roman"/>
          <w:szCs w:val="20"/>
          <w:lang w:eastAsia="ru-RU"/>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1">
        <w:r>
          <w:rPr>
            <w:rStyle w:val="InternetLink"/>
            <w:rFonts w:cs="Times New Roman" w:ascii="Times New Roman" w:hAnsi="Times New Roman"/>
            <w:szCs w:val="20"/>
            <w:lang w:eastAsia="ru-RU"/>
          </w:rPr>
          <w:t>Уведомления</w:t>
        </w:r>
      </w:hyperlink>
      <w:r>
        <w:rPr>
          <w:rFonts w:cs="Times New Roman" w:ascii="Times New Roman" w:hAnsi="Times New Roman"/>
          <w:szCs w:val="20"/>
          <w:lang w:eastAsia="ru-RU"/>
        </w:rPr>
        <w:t xml:space="preserve"> о нарушении установленных предельных размеров авансового платежа по форме согласно приложению 1 (код формы по КФД 0504713) и (или) </w:t>
      </w:r>
      <w:hyperlink r:id="rId12">
        <w:r>
          <w:rPr>
            <w:rStyle w:val="InternetLink"/>
            <w:rFonts w:cs="Times New Roman" w:ascii="Times New Roman" w:hAnsi="Times New Roman"/>
            <w:szCs w:val="20"/>
            <w:lang w:eastAsia="ru-RU"/>
          </w:rPr>
          <w:t>Уведомления</w:t>
        </w:r>
      </w:hyperlink>
      <w:r>
        <w:rPr>
          <w:rFonts w:cs="Times New Roman" w:ascii="Times New Roman" w:hAnsi="Times New Roman"/>
          <w:szCs w:val="20"/>
          <w:lang w:eastAsia="ru-RU"/>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pPr>
        <w:pStyle w:val="Normal"/>
        <w:spacing w:lineRule="auto" w:line="240" w:before="0" w:after="0"/>
        <w:ind w:firstLine="709"/>
        <w:jc w:val="both"/>
        <w:rPr>
          <w:rFonts w:ascii="Times New Roman" w:hAnsi="Times New Roman" w:cs="Times New Roman"/>
          <w:sz w:val="24"/>
          <w:szCs w:val="24"/>
          <w:lang w:eastAsia="ru-RU"/>
        </w:rPr>
      </w:pPr>
      <w:r>
        <w:rPr>
          <w:rFonts w:cs="Times New Roman" w:ascii="Times New Roman" w:hAnsi="Times New Roman"/>
          <w:sz w:val="24"/>
          <w:szCs w:val="24"/>
          <w:lang w:eastAsia="ru-RU"/>
        </w:rPr>
      </w:r>
    </w:p>
    <w:p>
      <w:pPr>
        <w:pStyle w:val="ConsPlusNormal"/>
        <w:ind w:firstLine="540"/>
        <w:jc w:val="both"/>
        <w:rPr>
          <w:rFonts w:ascii="Times New Roman" w:hAnsi="Times New Roman" w:cs="Times New Roman"/>
          <w:sz w:val="24"/>
          <w:szCs w:val="24"/>
        </w:rPr>
      </w:pPr>
      <w:r>
        <w:rPr>
          <w:rFonts w:cs="Times New Roman" w:ascii="Times New Roman" w:hAnsi="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pPr>
        <w:pStyle w:val="ConsPlusNormal"/>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200"/>
        <w:rPr>
          <w:rFonts w:ascii="Times New Roman" w:hAnsi="Times New Roman" w:cs="Times New Roman"/>
          <w:sz w:val="24"/>
          <w:szCs w:val="24"/>
        </w:rPr>
      </w:pPr>
      <w:r>
        <w:rPr>
          <w:rFonts w:cs="Times New Roman" w:ascii="Times New Roman" w:hAnsi="Times New Roman"/>
          <w:sz w:val="24"/>
          <w:szCs w:val="24"/>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30"/>
  <w:defaultTabStop w:val="7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DejaVu Sans" w:cs="DejaVu Sans"/>
        <w:sz w:val="24"/>
        <w:szCs w:val="24"/>
        <w:lang w:val="en-US" w:eastAsia="zh-CN" w:bidi="hi-IN"/>
      </w:rPr>
    </w:rPrDefault>
    <w:pPrDefault>
      <w:pPr/>
    </w:pPrDefault>
  </w:docDefaults>
  <w:style w:type="paragraph" w:styleId="Normal">
    <w:name w:val="Normal"/>
    <w:qFormat/>
    <w:pPr>
      <w:widowControl/>
      <w:bidi w:val="0"/>
      <w:spacing w:lineRule="auto" w:line="276" w:before="0" w:after="200"/>
    </w:pPr>
    <w:rPr>
      <w:rFonts w:ascii="Calibri" w:hAnsi="Calibri" w:eastAsia="Times New Roman" w:cs="Calibri"/>
      <w:color w:val="auto"/>
      <w:sz w:val="22"/>
      <w:szCs w:val="22"/>
      <w:lang w:val="ru-RU" w:bidi="ar-SA" w:eastAsia="zh-CN"/>
    </w:rPr>
  </w:style>
  <w:style w:type="character" w:styleId="Style14">
    <w:name w:val="Основной шрифт абзаца"/>
    <w:qFormat/>
    <w:rPr/>
  </w:style>
  <w:style w:type="character" w:styleId="FontStyle11">
    <w:name w:val="Font Style11"/>
    <w:qFormat/>
    <w:rPr>
      <w:rFonts w:ascii="Times New Roman" w:hAnsi="Times New Roman" w:cs="Times New Roman"/>
      <w:b/>
      <w:bCs w:val="false"/>
      <w:sz w:val="22"/>
    </w:rPr>
  </w:style>
  <w:style w:type="character" w:styleId="FontStyle13">
    <w:name w:val="Font Style13"/>
    <w:qFormat/>
    <w:rPr>
      <w:rFonts w:ascii="Times New Roman" w:hAnsi="Times New Roman" w:cs="Times New Roman"/>
      <w:sz w:val="26"/>
    </w:rPr>
  </w:style>
  <w:style w:type="character" w:styleId="InternetLink">
    <w:name w:val="Internet Link"/>
    <w:basedOn w:val="Style14"/>
    <w:rPr>
      <w:color w:val="0000FF"/>
      <w:u w:val="single"/>
    </w:rPr>
  </w:style>
  <w:style w:type="paragraph" w:styleId="Heading">
    <w:name w:val="Heading"/>
    <w:basedOn w:val="Normal"/>
    <w:next w:val="TextBody"/>
    <w:qFormat/>
    <w:pPr>
      <w:keepNext w:val="true"/>
      <w:spacing w:before="240" w:after="120"/>
    </w:pPr>
    <w:rPr>
      <w:rFonts w:ascii="Arial" w:hAnsi="Arial" w:eastAsia="DejaVu Sans" w:cs="DejaVu Sans"/>
      <w:sz w:val="28"/>
      <w:szCs w:val="28"/>
    </w:rPr>
  </w:style>
  <w:style w:type="paragraph" w:styleId="TextBody">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ConsPlusNormal">
    <w:name w:val="ConsPlusNormal"/>
    <w:qFormat/>
    <w:pPr>
      <w:widowControl w:val="false"/>
      <w:autoSpaceDE w:val="false"/>
    </w:pPr>
    <w:rPr>
      <w:rFonts w:ascii="Calibri" w:hAnsi="Calibri" w:eastAsia="Calibri" w:cs="Calibri"/>
      <w:color w:val="auto"/>
      <w:sz w:val="22"/>
      <w:szCs w:val="22"/>
      <w:lang w:val="ru-RU" w:bidi="ar-SA" w:eastAsia="zh-CN"/>
    </w:rPr>
  </w:style>
  <w:style w:type="paragraph" w:styleId="ConsPlusTitle">
    <w:name w:val="ConsPlusTitle"/>
    <w:qFormat/>
    <w:pPr>
      <w:widowControl w:val="false"/>
      <w:autoSpaceDE w:val="false"/>
    </w:pPr>
    <w:rPr>
      <w:rFonts w:ascii="Calibri" w:hAnsi="Calibri" w:eastAsia="Calibri" w:cs="Calibri"/>
      <w:b/>
      <w:bCs/>
      <w:color w:val="auto"/>
      <w:sz w:val="22"/>
      <w:szCs w:val="22"/>
      <w:lang w:val="ru-RU" w:bidi="ar-SA" w:eastAsia="zh-CN"/>
    </w:rPr>
  </w:style>
  <w:style w:type="paragraph" w:styleId="Style31">
    <w:name w:val="Style3"/>
    <w:basedOn w:val="Normal"/>
    <w:qFormat/>
    <w:pPr>
      <w:widowControl w:val="false"/>
      <w:suppressAutoHyphens w:val="true"/>
      <w:autoSpaceDE w:val="false"/>
      <w:spacing w:lineRule="auto" w:line="240" w:before="0" w:after="0"/>
    </w:pPr>
    <w:rPr>
      <w:sz w:val="24"/>
      <w:szCs w:val="24"/>
    </w:rPr>
  </w:style>
  <w:style w:type="paragraph" w:styleId="Style41">
    <w:name w:val="Style4"/>
    <w:basedOn w:val="Normal"/>
    <w:qFormat/>
    <w:pPr>
      <w:widowControl w:val="false"/>
      <w:suppressAutoHyphens w:val="true"/>
      <w:autoSpaceDE w:val="false"/>
      <w:spacing w:lineRule="exact" w:line="320" w:before="0" w:after="0"/>
    </w:pPr>
    <w:rPr>
      <w:sz w:val="24"/>
      <w:szCs w:val="24"/>
    </w:rPr>
  </w:style>
  <w:style w:type="paragraph" w:styleId="Style51">
    <w:name w:val="Style5"/>
    <w:basedOn w:val="Normal"/>
    <w:qFormat/>
    <w:pPr>
      <w:widowControl w:val="false"/>
      <w:suppressAutoHyphens w:val="true"/>
      <w:autoSpaceDE w:val="false"/>
      <w:spacing w:lineRule="exact" w:line="322" w:before="0" w:after="0"/>
      <w:ind w:firstLine="595"/>
      <w:jc w:val="both"/>
    </w:pPr>
    <w:rPr>
      <w:sz w:val="24"/>
      <w:szCs w:val="24"/>
    </w:rPr>
  </w:style>
  <w:style w:type="paragraph" w:styleId="Style61">
    <w:name w:val="Style6"/>
    <w:basedOn w:val="Normal"/>
    <w:qFormat/>
    <w:pPr>
      <w:widowControl w:val="false"/>
      <w:suppressAutoHyphens w:val="true"/>
      <w:autoSpaceDE w:val="false"/>
      <w:spacing w:lineRule="exact" w:line="322" w:before="0" w:after="0"/>
      <w:ind w:firstLine="614"/>
      <w:jc w:val="both"/>
    </w:pPr>
    <w:rPr>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B31FF0C30312C5F7454E3427938A438D86A4D9319CA71AC5E642854FC82A3228F75CE19F69B514CCN" TargetMode="External"/><Relationship Id="rId3" Type="http://schemas.openxmlformats.org/officeDocument/2006/relationships/hyperlink" Target="consultantplus://offline/ref=B31FF0C30312C5F7454E3427938A438D86A4D9319CA71AC5E642854FC82A3228F75CE19D6FB34A2E15C7N" TargetMode="External"/><Relationship Id="rId4" Type="http://schemas.openxmlformats.org/officeDocument/2006/relationships/hyperlink" Target="consultantplus://offline/ref=B31FF0C30312C5F7454E3427938A438D87ADDC3990A41AC5E642854FC82A3228F75CE19B6A1BC3N" TargetMode="External"/><Relationship Id="rId5" Type="http://schemas.openxmlformats.org/officeDocument/2006/relationships/hyperlink" Target="consultantplus://offline/ref=B31FF0C30312C5F7454E3427938A438D87ADDC3990A41AC5E642854FC82A3228F75CE19D6EB414C9N" TargetMode="External"/><Relationship Id="rId6" Type="http://schemas.openxmlformats.org/officeDocument/2006/relationships/hyperlink" Target="consultantplus://offline/ref=B31FF0C30312C5F7454E3427938A438D87ADDC3990A41AC5E642854FC82A3228F75CE194691BC4N" TargetMode="External"/><Relationship Id="rId7" Type="http://schemas.openxmlformats.org/officeDocument/2006/relationships/hyperlink" Target="consultantplus://offline/ref=B31FF0C30312C5F7454E3427938A438D87ADDC3990A41AC5E642854FC82A3228F75CE19D6CB614C0N" TargetMode="External"/><Relationship Id="rId8" Type="http://schemas.openxmlformats.org/officeDocument/2006/relationships/hyperlink" Target="consultantplus://offline/ref=B31FF0C30312C5F7454E3427938A438D87ADDC3991AD1AC5E642854FC82A3228F75CE19D6FB04C2E15C5N" TargetMode="External"/><Relationship Id="rId9" Type="http://schemas.openxmlformats.org/officeDocument/2006/relationships/hyperlink" Target="consultantplus://offline/ref=B31FF0C30312C5F7454E3427938A438D86A4DE3792A01AC5E642854FC812CAN" TargetMode="External"/><Relationship Id="rId10" Type="http://schemas.openxmlformats.org/officeDocument/2006/relationships/hyperlink" Target="consultantplus://offline/ref=B31FF0C30312C5F7454E3427938A438D87ADDC3990A41AC5E642854FC82A3228F75CE19D6FB14E2C15C1N" TargetMode="External"/><Relationship Id="rId11" Type="http://schemas.openxmlformats.org/officeDocument/2006/relationships/hyperlink" Target="consultantplus://offline/ref=B31FF0C30312C5F7454E3427938A438D87ACD9379CA21AC5E642854FC82A3228F75CE19D6FB0492115CDN" TargetMode="External"/><Relationship Id="rId12" Type="http://schemas.openxmlformats.org/officeDocument/2006/relationships/hyperlink" Target="consultantplus://offline/ref=B31FF0C30312C5F7454E3427938A438D87ACD9379CA21AC5E642854FC82A3228F75CE19D6FB0482D15C4N"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TotalTime>
  <Application>LibreOffice/6.1.5.2$Linux_X86_64 LibreOffice_project/10$Build-2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2020-02-28T09:00:00Z</dcterms:created>
  <dc:creator>User</dc:creator>
  <dc:description/>
  <cp:keywords/>
  <dc:language>en-US</dc:language>
  <cp:lastModifiedBy>User</cp:lastModifiedBy>
  <dcterms:modified xsi:type="dcterms:W3CDTF">2020-02-28T09:01:00Z</dcterms:modified>
  <cp:revision>4</cp:revision>
  <dc:subject/>
  <dc:title/>
</cp:coreProperties>
</file>