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B19" w:rsidRDefault="00FF4B19" w:rsidP="00FF4B19">
      <w:pPr>
        <w:pStyle w:val="msonormalmrcssattr"/>
        <w:shd w:val="clear" w:color="auto" w:fill="FFFFFF"/>
        <w:spacing w:line="259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Администрация </w:t>
      </w:r>
      <w:proofErr w:type="spellStart"/>
      <w:r>
        <w:rPr>
          <w:color w:val="333333"/>
          <w:sz w:val="28"/>
          <w:szCs w:val="28"/>
        </w:rPr>
        <w:t>Атяшевского</w:t>
      </w:r>
      <w:proofErr w:type="spellEnd"/>
      <w:r>
        <w:rPr>
          <w:color w:val="333333"/>
          <w:sz w:val="28"/>
          <w:szCs w:val="28"/>
        </w:rPr>
        <w:t xml:space="preserve"> городского поселения информирует Вас  о проведении Всероссийского конкурса молодежных проектов. </w:t>
      </w:r>
    </w:p>
    <w:p w:rsidR="00FF4B19" w:rsidRPr="00FF4B19" w:rsidRDefault="00FF4B19" w:rsidP="00FF4B19">
      <w:pPr>
        <w:pStyle w:val="msonormalmrcssattr"/>
        <w:shd w:val="clear" w:color="auto" w:fill="FFFFFF"/>
        <w:spacing w:line="259" w:lineRule="atLeast"/>
        <w:ind w:firstLine="709"/>
        <w:jc w:val="both"/>
        <w:rPr>
          <w:color w:val="333333"/>
          <w:sz w:val="28"/>
          <w:szCs w:val="28"/>
        </w:rPr>
      </w:pPr>
      <w:r w:rsidRPr="00FF4B19">
        <w:rPr>
          <w:color w:val="333333"/>
          <w:sz w:val="28"/>
          <w:szCs w:val="28"/>
        </w:rPr>
        <w:t>Некоммерческая организация «Фонд развития моногородов» в рамках выполнения функций проектного офиса информирует о начале приема заявок на Всероссийский конкурс молодежных проектов (далее – Конкурс), оператором которого выступает Федеральное агентство по делам молодежи.</w:t>
      </w:r>
    </w:p>
    <w:p w:rsidR="00FF4B19" w:rsidRPr="00FF4B19" w:rsidRDefault="00FF4B19" w:rsidP="00FF4B19">
      <w:pPr>
        <w:pStyle w:val="msonormalmrcssattr"/>
        <w:shd w:val="clear" w:color="auto" w:fill="FFFFFF"/>
        <w:spacing w:line="259" w:lineRule="atLeast"/>
        <w:ind w:firstLine="709"/>
        <w:jc w:val="both"/>
        <w:rPr>
          <w:color w:val="333333"/>
          <w:sz w:val="28"/>
          <w:szCs w:val="28"/>
          <w:u w:val="single"/>
        </w:rPr>
      </w:pPr>
      <w:r w:rsidRPr="00FF4B19">
        <w:rPr>
          <w:color w:val="333333"/>
          <w:sz w:val="28"/>
          <w:szCs w:val="28"/>
        </w:rPr>
        <w:t>Конкурс нацелен на </w:t>
      </w:r>
      <w:r w:rsidRPr="00FF4B19">
        <w:rPr>
          <w:color w:val="000000"/>
          <w:sz w:val="28"/>
          <w:szCs w:val="28"/>
        </w:rPr>
        <w:t xml:space="preserve">вовлечение молодых людей в активную социальную практику, в том числе на развитие творческих способностей, повышение гражданской активности. Участниками конкурса могут стать граждане Российской Федерации 14-30 лет, а также образовательные организации высшего образования (за исключением казенных учреждений), зарегистрированные не </w:t>
      </w:r>
      <w:proofErr w:type="gramStart"/>
      <w:r w:rsidRPr="00FF4B19">
        <w:rPr>
          <w:color w:val="000000"/>
          <w:sz w:val="28"/>
          <w:szCs w:val="28"/>
        </w:rPr>
        <w:t>позднее</w:t>
      </w:r>
      <w:proofErr w:type="gramEnd"/>
      <w:r w:rsidRPr="00FF4B19">
        <w:rPr>
          <w:color w:val="000000"/>
          <w:sz w:val="28"/>
          <w:szCs w:val="28"/>
        </w:rPr>
        <w:t xml:space="preserve"> чем за один год до проведения Конкурса. Максимальный размер гранта для физических лиц – 2,5 млн</w:t>
      </w:r>
      <w:r>
        <w:rPr>
          <w:color w:val="000000"/>
          <w:sz w:val="28"/>
          <w:szCs w:val="28"/>
        </w:rPr>
        <w:t>.</w:t>
      </w:r>
      <w:r w:rsidRPr="00FF4B19">
        <w:rPr>
          <w:color w:val="000000"/>
          <w:sz w:val="28"/>
          <w:szCs w:val="28"/>
        </w:rPr>
        <w:t xml:space="preserve"> руб., для ВУЗов – 15 млн</w:t>
      </w:r>
      <w:r>
        <w:rPr>
          <w:color w:val="000000"/>
          <w:sz w:val="28"/>
          <w:szCs w:val="28"/>
        </w:rPr>
        <w:t>.</w:t>
      </w:r>
      <w:r w:rsidRPr="00FF4B19">
        <w:rPr>
          <w:color w:val="000000"/>
          <w:sz w:val="28"/>
          <w:szCs w:val="28"/>
        </w:rPr>
        <w:t xml:space="preserve"> руб. С номинациями Конкурса можно ознакомиться </w:t>
      </w:r>
      <w:hyperlink r:id="rId4" w:tgtFrame="_blank" w:history="1">
        <w:r w:rsidRPr="00FF4B19">
          <w:rPr>
            <w:rStyle w:val="a3"/>
            <w:color w:val="000000"/>
            <w:sz w:val="28"/>
            <w:szCs w:val="28"/>
          </w:rPr>
          <w:t xml:space="preserve">на сайте </w:t>
        </w:r>
        <w:proofErr w:type="spellStart"/>
        <w:r w:rsidRPr="00FF4B19">
          <w:rPr>
            <w:rStyle w:val="a3"/>
            <w:color w:val="000000"/>
            <w:sz w:val="28"/>
            <w:szCs w:val="28"/>
          </w:rPr>
          <w:t>Рос</w:t>
        </w:r>
        <w:r>
          <w:rPr>
            <w:rStyle w:val="a3"/>
            <w:color w:val="000000"/>
            <w:sz w:val="28"/>
            <w:szCs w:val="28"/>
          </w:rPr>
          <w:t>молоде</w:t>
        </w:r>
        <w:r w:rsidRPr="00FF4B19">
          <w:rPr>
            <w:rStyle w:val="a3"/>
            <w:color w:val="000000"/>
            <w:sz w:val="28"/>
            <w:szCs w:val="28"/>
          </w:rPr>
          <w:t>жи</w:t>
        </w:r>
        <w:proofErr w:type="spellEnd"/>
      </w:hyperlink>
      <w:r w:rsidRPr="00FF4B19">
        <w:rPr>
          <w:color w:val="000000"/>
          <w:sz w:val="28"/>
          <w:szCs w:val="28"/>
          <w:u w:val="single"/>
        </w:rPr>
        <w:t>.</w:t>
      </w:r>
    </w:p>
    <w:p w:rsidR="00FF4B19" w:rsidRPr="00FF4B19" w:rsidRDefault="00FF4B19" w:rsidP="00FF4B19">
      <w:pPr>
        <w:pStyle w:val="msonormalmrcssattr"/>
        <w:shd w:val="clear" w:color="auto" w:fill="FFFFFF"/>
        <w:spacing w:line="259" w:lineRule="atLeast"/>
        <w:ind w:firstLine="709"/>
        <w:jc w:val="both"/>
        <w:rPr>
          <w:color w:val="333333"/>
          <w:sz w:val="28"/>
          <w:szCs w:val="28"/>
        </w:rPr>
      </w:pPr>
      <w:r w:rsidRPr="00FF4B19">
        <w:rPr>
          <w:color w:val="000000"/>
          <w:sz w:val="28"/>
          <w:szCs w:val="28"/>
        </w:rPr>
        <w:t>Прием заявок для участия в Конкурсе осуществляется в электронной форме посредством системы </w:t>
      </w:r>
      <w:hyperlink r:id="rId5" w:tgtFrame="_blank" w:history="1">
        <w:r w:rsidRPr="00FF4B19">
          <w:rPr>
            <w:rStyle w:val="a3"/>
            <w:color w:val="000000"/>
            <w:sz w:val="28"/>
            <w:szCs w:val="28"/>
            <w:u w:val="none"/>
          </w:rPr>
          <w:t>«Молодежь России»</w:t>
        </w:r>
      </w:hyperlink>
      <w:r w:rsidRPr="00FF4B19">
        <w:rPr>
          <w:color w:val="000000"/>
          <w:sz w:val="28"/>
          <w:szCs w:val="28"/>
        </w:rPr>
        <w:t> в срок до 7 апреля 2021 года. Методические рекомендации по подготовке заявок размещены в личном кабинете указанной системы.</w:t>
      </w:r>
    </w:p>
    <w:p w:rsidR="0017589F" w:rsidRPr="00FF4B19" w:rsidRDefault="00FF4B19" w:rsidP="00FF4B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638510"/>
            <wp:effectExtent l="19050" t="0" r="3175" b="0"/>
            <wp:docPr id="1" name="Рисунок 1" descr="C:\Users\Admin\Desktop\900x600_adaptiveResize_jule_2018_654665464465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900x600_adaptiveResize_jule_2018_65466546446546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589F" w:rsidRPr="00FF4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4B19"/>
    <w:rsid w:val="0017589F"/>
    <w:rsid w:val="00883955"/>
    <w:rsid w:val="00FF4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FF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F4B1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4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B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myrosmol.ru/" TargetMode="External"/><Relationship Id="rId4" Type="http://schemas.openxmlformats.org/officeDocument/2006/relationships/hyperlink" Target="https://fadm.gov.ru/news/59391?is_important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2021-03-16T06:45:00Z</dcterms:created>
  <dcterms:modified xsi:type="dcterms:W3CDTF">2021-03-16T07:01:00Z</dcterms:modified>
</cp:coreProperties>
</file>