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06E" w:rsidRDefault="00AB706E" w:rsidP="00AB706E">
      <w:pPr>
        <w:spacing w:before="195" w:after="0" w:line="240" w:lineRule="atLeast"/>
        <w:rPr>
          <w:rFonts w:ascii="Verdana" w:eastAsia="Times New Roman" w:hAnsi="Verdana" w:cs="Arial"/>
          <w:b/>
          <w:bCs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Arial"/>
          <w:b/>
          <w:bCs/>
          <w:color w:val="000000"/>
          <w:sz w:val="24"/>
          <w:szCs w:val="24"/>
          <w:lang w:eastAsia="ru-RU"/>
        </w:rPr>
        <w:t xml:space="preserve">                                 </w:t>
      </w:r>
      <w:r>
        <w:rPr>
          <w:b/>
          <w:sz w:val="36"/>
          <w:szCs w:val="20"/>
        </w:rPr>
        <w:t>ПОСТАНОВЛЕНИЕ</w:t>
      </w:r>
    </w:p>
    <w:p w:rsidR="00AB706E" w:rsidRDefault="00AB706E" w:rsidP="00AB706E">
      <w:pPr>
        <w:pStyle w:val="a6"/>
        <w:rPr>
          <w:b/>
          <w:sz w:val="32"/>
        </w:rPr>
      </w:pPr>
      <w:r>
        <w:rPr>
          <w:b/>
          <w:sz w:val="32"/>
        </w:rPr>
        <w:t>Администрации Большеманадышского сельского поселения Атяшевского муниципального района Республики Мордовия</w:t>
      </w:r>
    </w:p>
    <w:p w:rsidR="00AB706E" w:rsidRDefault="00AB706E" w:rsidP="00AB706E">
      <w:pPr>
        <w:jc w:val="both"/>
        <w:rPr>
          <w:sz w:val="28"/>
        </w:rPr>
      </w:pPr>
    </w:p>
    <w:p w:rsidR="00AB706E" w:rsidRDefault="00AB706E" w:rsidP="00AB706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03.02.2022 г.                                                                      № 6</w:t>
      </w:r>
    </w:p>
    <w:p w:rsidR="00AB706E" w:rsidRDefault="00AB706E" w:rsidP="00AB706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с. Большие Манадыши</w:t>
      </w:r>
    </w:p>
    <w:p w:rsidR="00F67398" w:rsidRPr="00F67398" w:rsidRDefault="00F67398" w:rsidP="00F67398">
      <w:pPr>
        <w:spacing w:before="195" w:after="0" w:line="240" w:lineRule="atLeast"/>
        <w:rPr>
          <w:rFonts w:ascii="Arial" w:eastAsia="Times New Roman" w:hAnsi="Arial" w:cs="Arial"/>
          <w:color w:val="303F50"/>
          <w:sz w:val="24"/>
          <w:szCs w:val="24"/>
          <w:lang w:eastAsia="ru-RU"/>
        </w:rPr>
      </w:pPr>
    </w:p>
    <w:tbl>
      <w:tblPr>
        <w:tblW w:w="9570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79"/>
        <w:gridCol w:w="3891"/>
      </w:tblGrid>
      <w:tr w:rsidR="00F67398" w:rsidRPr="00F67398" w:rsidTr="00CA2278">
        <w:tc>
          <w:tcPr>
            <w:tcW w:w="5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A2278" w:rsidRPr="00F67398" w:rsidRDefault="00CA2278" w:rsidP="00CA2278">
            <w:pPr>
              <w:spacing w:before="195" w:after="195" w:line="341" w:lineRule="atLeast"/>
              <w:jc w:val="both"/>
              <w:rPr>
                <w:rFonts w:ascii="Arial" w:eastAsia="Times New Roman" w:hAnsi="Arial" w:cs="Arial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3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Pr="00F67398" w:rsidRDefault="00F67398" w:rsidP="000D3BBE">
            <w:pPr>
              <w:spacing w:after="0" w:line="341" w:lineRule="atLeast"/>
              <w:jc w:val="both"/>
              <w:rPr>
                <w:rFonts w:ascii="Arial" w:eastAsia="Times New Roman" w:hAnsi="Arial" w:cs="Arial"/>
                <w:color w:val="303F50"/>
                <w:sz w:val="20"/>
                <w:szCs w:val="20"/>
                <w:lang w:eastAsia="ru-RU"/>
              </w:rPr>
            </w:pPr>
            <w:r w:rsidRPr="00F67398">
              <w:rPr>
                <w:rFonts w:ascii="Arial" w:eastAsia="Times New Roman" w:hAnsi="Arial" w:cs="Arial"/>
                <w:color w:val="303F50"/>
                <w:sz w:val="20"/>
                <w:szCs w:val="20"/>
                <w:lang w:eastAsia="ru-RU"/>
              </w:rPr>
              <w:t> </w:t>
            </w:r>
          </w:p>
        </w:tc>
      </w:tr>
    </w:tbl>
    <w:p w:rsidR="00CA2278" w:rsidRPr="00CA2278" w:rsidRDefault="00CA2278" w:rsidP="00F67398">
      <w:pPr>
        <w:spacing w:before="195" w:after="0" w:line="240" w:lineRule="atLeast"/>
        <w:ind w:firstLine="748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CA227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Об утверждении  Программы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 Большеманадышского сельского поселения Атяшевского муниципального района Республики Мордовия на 2022 год</w:t>
      </w:r>
    </w:p>
    <w:p w:rsidR="00F67398" w:rsidRPr="000D3BBE" w:rsidRDefault="00F67398" w:rsidP="00F67398">
      <w:pPr>
        <w:spacing w:before="195" w:after="0" w:line="240" w:lineRule="atLeast"/>
        <w:ind w:firstLine="74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со статьей 44 Федерального закона от 31.07.2020 № 248-ФЗ "О государственном контроле (надзоре) и муниципальном контроле в Российской Федерации", Федеральным законом от 06.10.2003 № 131-ФЗ "Об общих принципах организации местного самоуправления в Российской Федерации", Постановлением Правительства Российской Федерации от 25.06.2021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 Уставом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администрация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</w:p>
    <w:p w:rsidR="00F67398" w:rsidRPr="000D3BBE" w:rsidRDefault="00F67398" w:rsidP="00F67398">
      <w:pPr>
        <w:spacing w:before="195" w:after="0" w:line="240" w:lineRule="atLeast"/>
        <w:jc w:val="center"/>
        <w:rPr>
          <w:rFonts w:ascii="Arial" w:eastAsia="Times New Roman" w:hAnsi="Arial" w:cs="Arial"/>
          <w:color w:val="303F50"/>
          <w:sz w:val="24"/>
          <w:szCs w:val="24"/>
          <w:lang w:eastAsia="ru-RU"/>
        </w:rPr>
      </w:pPr>
      <w:r w:rsidRPr="000D3BBE">
        <w:rPr>
          <w:rFonts w:ascii="Verdana" w:eastAsia="Times New Roman" w:hAnsi="Verdana" w:cs="Arial"/>
          <w:bCs/>
          <w:color w:val="000000"/>
          <w:sz w:val="24"/>
          <w:szCs w:val="24"/>
          <w:lang w:eastAsia="ru-RU"/>
        </w:rPr>
        <w:t>ПОСТАНОВЛЯЕТ:</w:t>
      </w:r>
    </w:p>
    <w:p w:rsidR="00F67398" w:rsidRPr="000D3BBE" w:rsidRDefault="00F67398" w:rsidP="00F67398">
      <w:pPr>
        <w:spacing w:before="195"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Утвердить прилагаемую Программу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2022 год.</w:t>
      </w:r>
    </w:p>
    <w:p w:rsidR="00F67398" w:rsidRPr="000D3BBE" w:rsidRDefault="00F67398" w:rsidP="00F67398">
      <w:pPr>
        <w:spacing w:before="195"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Контроль за исполнением настоящего постановления оставляю за собой.</w:t>
      </w:r>
    </w:p>
    <w:p w:rsidR="00F67398" w:rsidRPr="000D3BBE" w:rsidRDefault="00F67398" w:rsidP="00F67398">
      <w:pPr>
        <w:spacing w:before="195" w:after="0" w:line="240" w:lineRule="atLeast"/>
        <w:ind w:left="-425" w:firstLine="1134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Настоящее постановление вс</w:t>
      </w:r>
      <w:r w:rsidR="00B24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тупает в силу после его официального опубликования.</w:t>
      </w:r>
    </w:p>
    <w:tbl>
      <w:tblPr>
        <w:tblW w:w="10140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776"/>
        <w:gridCol w:w="3364"/>
      </w:tblGrid>
      <w:tr w:rsidR="00F67398" w:rsidRPr="00F67398" w:rsidTr="00F67398">
        <w:tc>
          <w:tcPr>
            <w:tcW w:w="6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D3BBE" w:rsidRDefault="00F67398" w:rsidP="00F67398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D3BB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Глава </w:t>
            </w:r>
            <w:r w:rsidR="000D3BBE" w:rsidRPr="000D3BB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Большеманадышского</w:t>
            </w:r>
            <w:r w:rsidRPr="000D3BB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398" w:rsidRPr="000D3BBE" w:rsidRDefault="00F67398" w:rsidP="00F67398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0"/>
                <w:szCs w:val="20"/>
                <w:lang w:eastAsia="ru-RU"/>
              </w:rPr>
            </w:pPr>
            <w:r w:rsidRPr="000D3BB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сельского поселения</w:t>
            </w:r>
            <w:r w:rsidR="000D3BB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А.В. Гурьянов</w:t>
            </w:r>
          </w:p>
          <w:p w:rsidR="00F67398" w:rsidRPr="000D3BBE" w:rsidRDefault="00F67398" w:rsidP="00F67398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0"/>
                <w:szCs w:val="20"/>
                <w:lang w:eastAsia="ru-RU"/>
              </w:rPr>
            </w:pPr>
          </w:p>
          <w:p w:rsidR="00F67398" w:rsidRPr="00F67398" w:rsidRDefault="00F67398" w:rsidP="00F67398">
            <w:pPr>
              <w:spacing w:before="195" w:after="195" w:line="341" w:lineRule="atLeast"/>
              <w:rPr>
                <w:rFonts w:ascii="Arial" w:eastAsia="Times New Roman" w:hAnsi="Arial" w:cs="Arial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Pr="00F67398" w:rsidRDefault="00F67398" w:rsidP="00F67398">
            <w:pPr>
              <w:spacing w:before="195" w:after="195" w:line="341" w:lineRule="atLeast"/>
              <w:rPr>
                <w:rFonts w:ascii="Arial" w:eastAsia="Times New Roman" w:hAnsi="Arial" w:cs="Arial"/>
                <w:color w:val="303F50"/>
                <w:sz w:val="20"/>
                <w:szCs w:val="20"/>
                <w:lang w:eastAsia="ru-RU"/>
              </w:rPr>
            </w:pPr>
            <w:r w:rsidRPr="00F67398">
              <w:rPr>
                <w:rFonts w:ascii="Arial" w:eastAsia="Times New Roman" w:hAnsi="Arial" w:cs="Arial"/>
                <w:color w:val="303F50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</w:tbl>
    <w:p w:rsidR="00F67398" w:rsidRPr="00F67398" w:rsidRDefault="00F67398" w:rsidP="00F67398">
      <w:pPr>
        <w:spacing w:after="0" w:line="240" w:lineRule="auto"/>
        <w:jc w:val="center"/>
        <w:rPr>
          <w:rFonts w:ascii="Arial" w:eastAsia="Times New Roman" w:hAnsi="Arial" w:cs="Arial"/>
          <w:vanish/>
          <w:color w:val="303F50"/>
          <w:sz w:val="24"/>
          <w:szCs w:val="24"/>
          <w:lang w:eastAsia="ru-RU"/>
        </w:rPr>
      </w:pPr>
    </w:p>
    <w:tbl>
      <w:tblPr>
        <w:tblW w:w="10140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39"/>
        <w:gridCol w:w="5101"/>
      </w:tblGrid>
      <w:tr w:rsidR="00F67398" w:rsidRPr="00F67398" w:rsidTr="00F67398">
        <w:trPr>
          <w:jc w:val="center"/>
        </w:trPr>
        <w:tc>
          <w:tcPr>
            <w:tcW w:w="48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Pr="00F67398" w:rsidRDefault="00F67398" w:rsidP="00F67398">
            <w:pPr>
              <w:spacing w:before="15" w:after="15" w:line="341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739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Pr="000D3BBE" w:rsidRDefault="00E70E21" w:rsidP="00E70E21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</w:t>
            </w:r>
            <w:bookmarkStart w:id="0" w:name="_GoBack"/>
            <w:bookmarkEnd w:id="0"/>
            <w:r w:rsidR="00F67398" w:rsidRPr="000D3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</w:t>
            </w:r>
          </w:p>
          <w:p w:rsidR="00F67398" w:rsidRPr="000D3BBE" w:rsidRDefault="00F67398" w:rsidP="000D3BBE">
            <w:pPr>
              <w:spacing w:before="195" w:after="0" w:line="341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3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постановлению администрации </w:t>
            </w:r>
            <w:r w:rsidR="000D3BBE" w:rsidRPr="000D3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Большеманадышского</w:t>
            </w:r>
            <w:r w:rsidRPr="000D3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0D3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Pr="000D3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0D3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  <w:p w:rsidR="00F67398" w:rsidRPr="00F67398" w:rsidRDefault="00AB706E" w:rsidP="00AB706E">
            <w:pPr>
              <w:spacing w:before="195" w:after="0" w:line="341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</w:t>
            </w:r>
            <w:r w:rsidR="000D3BBE" w:rsidRPr="000D3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03.02.</w:t>
            </w:r>
            <w:r w:rsidR="000D3BBE" w:rsidRPr="000D3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F67398" w:rsidRPr="000D3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</w:tr>
    </w:tbl>
    <w:p w:rsidR="00F67398" w:rsidRPr="000D3BBE" w:rsidRDefault="00F67398" w:rsidP="00F67398">
      <w:pPr>
        <w:shd w:val="clear" w:color="auto" w:fill="FFFFFF"/>
        <w:spacing w:before="195" w:after="0" w:line="240" w:lineRule="atLeast"/>
        <w:jc w:val="center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Программа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 </w:t>
      </w:r>
      <w:r w:rsidR="000D3BBE" w:rsidRPr="000D3B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Республики Мордовия</w:t>
      </w:r>
      <w:r w:rsidRPr="000D3B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2022 год</w:t>
      </w:r>
    </w:p>
    <w:p w:rsidR="00F67398" w:rsidRPr="000D3BBE" w:rsidRDefault="00F67398" w:rsidP="00F67398">
      <w:pPr>
        <w:spacing w:before="195"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1. Анализ текущего состояния осуществления муниципального контроля на автомобильном транспорте, городском наземном электрическом транспорте и в дорожном хозяйстве, описание текущего уровня развития профилактической деятельности контрольных органов, характеристика проблем, на решение которых направлена Программа профилактики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профилактики рисков причинения вреда (ущерба) охраняемым законом ценностям в рамках муниципального контролю на автомобильном транспорте, городском наземном электрическом транспорте и в дорожном хозяйстве в границах населенных пунктов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2022 год (далее – Программа профилактики) разработана в соответствии со статьей 44 Федерального закона от 31 июля 2020 г.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хозяйстве.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Муниципальный контроль на автомобильном транспорте, городском наземном электрическом транспорте и в дорожном хозяйстве в границах населенных пунктов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2022 год осуществляется администрацией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Контрольный орган). Непосредственное осуществление муниципального контроля возлагается на</w:t>
      </w:r>
      <w:r w:rsid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ведущего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специалист</w:t>
      </w:r>
      <w:r w:rsid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 общим вопросам) администрации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специалист администрации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поселения).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Муниципальный контроль на автомобильном транспорте, городском наземном электрическом транспорте и в дорожном хозяйстве в границах населенных пунктов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Республики Мордовия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деятельность органов местного самоуправления по контролю за соблюдением юридическими лицами, индивидуальными предпринимателями и физическими лицами обязательных требований: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области автомобильных дорог и дорожной деятельности, установленных в отношении автомобильных дорог: к эксплуатации объектов дорожного сервиса, размещенных в полосах отвода и (или) придорожных полосах автомобильных дорог общего пользования,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исполнение решений, принимаемых по результатам контрольных мероприятий.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Перечень правовых актов и их отдельных частей (положений), содержащих обязательные требования, соблюдение которых оценивается при проведении специалистом администрации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мероприятий по муниципальному контролю на автомобильном транспорте, городском наземном электрическом транспорте и в дорожном хозяйстве в границах населенных пунктов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Федеральный закон от 08.11.2007 № 259-ФЗ «Устав автомобильного транспорта и городского наземного электрического транспорта».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запретом на проведение контрольных мероприятий, установленных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и муниципального контроля», плановые и внеплановые проверки в отношении подконтрольных субъектов, относящихся к м</w:t>
      </w:r>
      <w:r w:rsid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алому и среднему бизнесу, в 2021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не проводились.</w:t>
      </w:r>
    </w:p>
    <w:p w:rsidR="00F67398" w:rsidRPr="000D3BBE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предупреждения нарушений подконтрольными субъектами обязательных требований, требований, установленных муниципальными правовыми актами в сфере автомобильного транспорта, городского наземного электрического транспорте и в дорожном хозяйстве в границах населенных пунктов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Большеманадышского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устранения причин, факторов и условий, способствующих указанным нарушениям, осуществлялись мероприятия по профилактике таких нарушений в соответствии с планом мероприятий (программой) по профилактике нарушений, осуществляемых органо</w:t>
      </w:r>
      <w:r w:rsidR="00176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муниципального контроля в 2021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</w:t>
      </w:r>
      <w:r w:rsidR="00176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 В 2021</w:t>
      </w:r>
      <w:r w:rsidRPr="000D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выдача предостережений о недопустимости нарушения обязательных требований в отчетном периоде не осуществлялась ввиду отсутствия оснований.</w:t>
      </w:r>
    </w:p>
    <w:p w:rsidR="00F67398" w:rsidRPr="001767A9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176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Ключевыми и наиболее значимыми рисками при реализации подпрограммы профилактики нарушений обязательных требований в сфере муниципального контроля на </w:t>
      </w:r>
      <w:r w:rsidRPr="00176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автомобильном транспорте, городском наземном электрическом транспорте и в дорожном хозяйстве является нарушение подконтрольными субъектами обязательных требований, что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F67398" w:rsidRPr="001767A9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176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профилактических мероприятий, направленных на соблюдение подконтрольными субъектами обязательных требований в области автомобильных дорог и дорожной деятельности, установленных в отношении автомобильных дорог и перевозок по муниципальным маршрутам регулярных перевозок, не относящихся к предмету федерального государственного контроля на автомобильном транспорте, городском наземном электрическом транспорте и в дорожном хозяйстве в области организации регулярных перевозок,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требований.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center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E443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2. Цели и задачи реализации Программы профилактики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 Программы: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стимулирование добросовестного соблюдения обязательных требований всеми контролируемыми лицами;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Программы: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единого понимания обязательных требований законодательства у всех участников контрольной деятельности;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прозрачности осуществляемой Управлением контрольной деятельности;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 </w:t>
      </w:r>
    </w:p>
    <w:p w:rsidR="00F67398" w:rsidRPr="00E44324" w:rsidRDefault="00F67398" w:rsidP="00F67398">
      <w:pPr>
        <w:spacing w:before="195" w:after="0" w:line="240" w:lineRule="atLeast"/>
        <w:jc w:val="center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E443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3. Перечень профилактических мероприятий, сроки (периодичность) их проведения</w:t>
      </w:r>
    </w:p>
    <w:tbl>
      <w:tblPr>
        <w:tblW w:w="1021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2731"/>
        <w:gridCol w:w="3356"/>
        <w:gridCol w:w="2471"/>
        <w:gridCol w:w="1312"/>
      </w:tblGrid>
      <w:tr w:rsidR="00F67398" w:rsidRPr="00F67398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п/п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мероприятия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о мероприятии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F67398" w:rsidRPr="00F67398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сведений, определенных частью 3 статьи 46 Федерального закона № 248-ФЗ, на своем официальном сайте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CA227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Ведущий 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специалист администрации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Большеманадышского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7398" w:rsidRPr="00F67398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 организации и проведения муниципального контроля осуществляется ежегодно.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(далее – доклад).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обеспечивает публичное обсуждение проекта доклада.</w:t>
            </w:r>
          </w:p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Доклад утверждается руководителем Контрольного органа и размещается на официальном сайте ежегодно не позднее 30 января года, следующего за годом обобщения правоприменительной практики.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CA227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Ведущий 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специалист администрации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Большеманадышского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</w:tr>
      <w:tr w:rsidR="00F67398" w:rsidRPr="00F67398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объявляет контролируемому лицу предостережение о недопустимости нарушения обязательных требований (далее – предостережение)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соблюдения обязательных требований.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 необходимости в подтверждение своих доводов контролируемое лицо прилагает к возражению соответствующие документы либо их заверенные копии.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рассматривает возражение в отношении предостережения в течение пятнадцати рабочих дней со дня его получения.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Повторное направление возражения по тем же основаниям не допускается.</w:t>
            </w:r>
          </w:p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CA227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Ведущий 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специалист администрации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Большеманадышского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7398" w:rsidRPr="00F67398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Инспекторы осуществляют консультирование контролируемых лиц и их представителей: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Индивидуальное консультирование на личном приеме каждого заявителя инспекторами не может превышать 10 минут.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разговора по телефону не должно превышать 10 минут.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Контрольный орган не предоставляет контролируемым лицам и их представителям в </w:t>
            </w: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письменной форме информацию по вопросам устного консультирования.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Письменное консультирование контролируемых лиц и их представителей осуществляется по следующим вопросам: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порядка проведения контрольных мероприятий;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порядок обжалования решений Контрольного органа.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Контролируемое лицо вправе направить запрос о предоставлении письменного ответа в сроки, установленные Федеральным законом от 02.05.2006 № 59-ФЗ «О порядке рассмотрения обращений граждан Российской Федерации».</w:t>
            </w:r>
          </w:p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учет проведенных консультирований.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CA227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Ведущий 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специалист администрации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Большеманадышского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7398" w:rsidRPr="00F67398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Профилактический визит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профилактического визита составляет не более двух часов в течение рабочего дня.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Инспектор проводит обязательный </w:t>
            </w: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профилактический визит в отношении: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контролируемых лиц, приступающих к осуществлению деятельности в сфере </w:t>
            </w:r>
            <w:r w:rsidRPr="00E4432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автомобильного транспорта, городского наземного электрического транспорта и в дорожного хозяйства</w:t>
            </w: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позднее чем в течение одного года с момента начала такой деятельности (при наличии сведений о начале деятельности);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объектов контроля, отнесенных к категориям значительного риска, в срок не позднее одного года со дня принятия решения об отнесении объекта контроля к указанной категории.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Профилактические визиты проводятся по согласованию с контролируемыми лицами.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Контролируемое лицо вправе отказаться от проведения профилактического визита (включая обязательный профилактический визит), уведомив об этом Контрольный орган не позднее, чем за три рабочих дня до даты его проведения.</w:t>
            </w:r>
          </w:p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итогам профилактического визита инспектор составляет акт о проведении профилактического визита, форма которого утверждается Контрольным органом.</w:t>
            </w:r>
          </w:p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учет проведенных профилактических визитов.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CA227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Ведущий 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специалист администрации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Большеманадышского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CA2278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</w:tbl>
    <w:p w:rsidR="00F67398" w:rsidRPr="00E44324" w:rsidRDefault="00F67398" w:rsidP="00F67398">
      <w:pPr>
        <w:shd w:val="clear" w:color="auto" w:fill="FFFFFF"/>
        <w:spacing w:before="195" w:after="0" w:line="240" w:lineRule="atLeast"/>
        <w:ind w:firstLine="567"/>
        <w:jc w:val="center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E443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Раздел 4. Показатели результативности и эффективности Программы. </w:t>
      </w:r>
    </w:p>
    <w:p w:rsidR="00F67398" w:rsidRPr="00E44324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устраненных нарушений из числа выявленных нарушений обязательных требований - 70%.</w:t>
      </w:r>
    </w:p>
    <w:p w:rsidR="00F67398" w:rsidRPr="00E44324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выполнения плана проведения плановых контрольных мероприятий на очередной календарный год - 100%.</w:t>
      </w:r>
    </w:p>
    <w:p w:rsidR="00F67398" w:rsidRPr="00E44324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обоснованных жалоб на действия (бездействие) контрольного органа и (или) его должностного лица при проведении контрольных мероприятий - 0%.</w:t>
      </w:r>
    </w:p>
    <w:p w:rsidR="00F67398" w:rsidRPr="00E44324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отмененных результатов контрольных мероприятий - 0%.</w:t>
      </w:r>
    </w:p>
    <w:p w:rsidR="00F67398" w:rsidRPr="00E44324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контрольных мероприятий, по результатам которых были выявлены нарушения, но не приняты соответствующие меры административного воздействия - 5%.</w:t>
      </w:r>
    </w:p>
    <w:p w:rsidR="00F67398" w:rsidRPr="00E44324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вынесенных судебных решений о назначении административного наказания по материалам контрольного органа - 95%.</w:t>
      </w:r>
    </w:p>
    <w:p w:rsidR="00F67398" w:rsidRPr="00E44324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постановлений, за исключением постановлений, отмененных на основании статей 2.7 и 2.9 Кодекса Российской Федерации об административных правонарушениях - 0%.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jc w:val="center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E443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5. Порядок управления Программой профилактики.</w:t>
      </w:r>
    </w:p>
    <w:p w:rsidR="00F67398" w:rsidRPr="00E44324" w:rsidRDefault="00F67398" w:rsidP="00F67398">
      <w:pPr>
        <w:shd w:val="clear" w:color="auto" w:fill="FFFFFF"/>
        <w:spacing w:before="195" w:after="0" w:line="240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44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должностных лиц, ответственных за организацию и проведение профилактических мероприятий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</w:r>
      <w:r w:rsidR="000D3BBE" w:rsidRPr="00E44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Большеманадышского</w:t>
      </w:r>
      <w:r w:rsidRPr="00E44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="000D3BBE" w:rsidRPr="00E44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r w:rsidRPr="00E44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0D3BBE" w:rsidRPr="00E44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</w:p>
    <w:tbl>
      <w:tblPr>
        <w:tblW w:w="1021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"/>
        <w:gridCol w:w="5770"/>
        <w:gridCol w:w="2771"/>
        <w:gridCol w:w="1324"/>
      </w:tblGrid>
      <w:tr w:rsidR="00F67398" w:rsidRPr="00E44324" w:rsidTr="00F67398">
        <w:trPr>
          <w:jc w:val="center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Должностные лица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Функции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Контакты</w:t>
            </w:r>
          </w:p>
        </w:tc>
      </w:tr>
      <w:tr w:rsidR="00F67398" w:rsidRPr="00E44324" w:rsidTr="00F67398">
        <w:trPr>
          <w:jc w:val="center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CA2278" w:rsidP="00CA227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Ведущий специалист</w:t>
            </w:r>
            <w:r w:rsidR="00F67398"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администрации </w:t>
            </w:r>
            <w:r w:rsidR="000D3BBE"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Большеманадышского</w:t>
            </w:r>
            <w:r w:rsidR="00F67398"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E44324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реализац</w:t>
            </w:r>
          </w:p>
        </w:tc>
        <w:tc>
          <w:tcPr>
            <w:tcW w:w="0" w:type="auto"/>
            <w:vAlign w:val="center"/>
            <w:hideMark/>
          </w:tcPr>
          <w:p w:rsidR="00F67398" w:rsidRPr="00E44324" w:rsidRDefault="00CA2278" w:rsidP="00F67398">
            <w:pPr>
              <w:spacing w:after="0" w:line="341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88343426244</w:t>
            </w:r>
          </w:p>
        </w:tc>
      </w:tr>
    </w:tbl>
    <w:p w:rsidR="00801CED" w:rsidRPr="00E44324" w:rsidRDefault="00801CED">
      <w:pPr>
        <w:rPr>
          <w:rFonts w:ascii="Times New Roman" w:hAnsi="Times New Roman" w:cs="Times New Roman"/>
        </w:rPr>
      </w:pPr>
    </w:p>
    <w:sectPr w:rsidR="00801CED" w:rsidRPr="00E44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398"/>
    <w:rsid w:val="000D3BBE"/>
    <w:rsid w:val="001767A9"/>
    <w:rsid w:val="005330F2"/>
    <w:rsid w:val="00801CED"/>
    <w:rsid w:val="00AB706E"/>
    <w:rsid w:val="00B24DCE"/>
    <w:rsid w:val="00B95497"/>
    <w:rsid w:val="00CA2278"/>
    <w:rsid w:val="00E44324"/>
    <w:rsid w:val="00E70E21"/>
    <w:rsid w:val="00F6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FD639D-93CE-42BA-AF67-203ADEF4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3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30F2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AB706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AB706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3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2800</Words>
  <Characters>15961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Manadishi</dc:creator>
  <cp:keywords/>
  <dc:description/>
  <cp:lastModifiedBy>Manadishi</cp:lastModifiedBy>
  <cp:revision>17</cp:revision>
  <cp:lastPrinted>2022-02-03T04:58:00Z</cp:lastPrinted>
  <dcterms:created xsi:type="dcterms:W3CDTF">2022-02-02T06:04:00Z</dcterms:created>
  <dcterms:modified xsi:type="dcterms:W3CDTF">2022-02-03T06:02:00Z</dcterms:modified>
</cp:coreProperties>
</file>