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4D2" w:rsidRPr="000974D2" w:rsidRDefault="000974D2" w:rsidP="000974D2">
      <w:pPr>
        <w:jc w:val="center"/>
        <w:rPr>
          <w:rFonts w:ascii="Times New Roman" w:hAnsi="Times New Roman"/>
          <w:b/>
          <w:sz w:val="24"/>
        </w:rPr>
      </w:pPr>
      <w:bookmarkStart w:id="0" w:name="_GoBack"/>
      <w:bookmarkEnd w:id="0"/>
      <w:r w:rsidRPr="000974D2">
        <w:rPr>
          <w:rFonts w:ascii="Times New Roman" w:hAnsi="Times New Roman"/>
          <w:b/>
          <w:sz w:val="24"/>
        </w:rPr>
        <w:t>ПОСТАНОВЛЕНИЕ</w:t>
      </w:r>
    </w:p>
    <w:p w:rsidR="000974D2" w:rsidRDefault="000974D2" w:rsidP="000974D2">
      <w:pPr>
        <w:jc w:val="center"/>
        <w:rPr>
          <w:rFonts w:ascii="Times New Roman" w:hAnsi="Times New Roman"/>
          <w:b/>
          <w:sz w:val="24"/>
        </w:rPr>
      </w:pPr>
      <w:r w:rsidRPr="000974D2">
        <w:rPr>
          <w:rFonts w:ascii="Times New Roman" w:hAnsi="Times New Roman"/>
          <w:b/>
          <w:sz w:val="24"/>
        </w:rPr>
        <w:t>АДМИНИСТРАЦИИ АЛОВСКОГО СЕЛЬСКОГО ПОСЕЛЕНИЯ АТЯШЕВСКОГО МУНИЦИПАЛЬНОГО РАЙОНА РЕСПУБЛИКИ МОРДОВИЯ</w:t>
      </w:r>
    </w:p>
    <w:p w:rsidR="000974D2" w:rsidRPr="000974D2" w:rsidRDefault="000974D2" w:rsidP="000974D2">
      <w:pPr>
        <w:jc w:val="center"/>
        <w:rPr>
          <w:rFonts w:ascii="Times New Roman" w:hAnsi="Times New Roman"/>
          <w:b/>
          <w:sz w:val="24"/>
        </w:rPr>
      </w:pPr>
    </w:p>
    <w:p w:rsidR="000974D2" w:rsidRPr="000974D2" w:rsidRDefault="000974D2" w:rsidP="000974D2">
      <w:pPr>
        <w:tabs>
          <w:tab w:val="left" w:pos="6380"/>
        </w:tabs>
        <w:spacing w:before="100" w:beforeAutospacing="1" w:after="150"/>
        <w:rPr>
          <w:rFonts w:ascii="Times New Roman" w:hAnsi="Times New Roman"/>
          <w:b/>
          <w:bCs/>
          <w:color w:val="242424"/>
          <w:sz w:val="24"/>
        </w:rPr>
      </w:pPr>
      <w:r w:rsidRPr="000974D2">
        <w:rPr>
          <w:rFonts w:ascii="Times New Roman" w:hAnsi="Times New Roman"/>
          <w:b/>
          <w:bCs/>
          <w:color w:val="242424"/>
          <w:sz w:val="24"/>
        </w:rPr>
        <w:t xml:space="preserve">21 декабря 2016 г.                                                                          </w:t>
      </w:r>
      <w:r>
        <w:rPr>
          <w:rFonts w:ascii="Times New Roman" w:hAnsi="Times New Roman"/>
          <w:b/>
          <w:bCs/>
          <w:color w:val="242424"/>
          <w:sz w:val="24"/>
        </w:rPr>
        <w:t xml:space="preserve">                           № 150</w:t>
      </w:r>
    </w:p>
    <w:p w:rsidR="000974D2" w:rsidRPr="000974D2" w:rsidRDefault="000974D2" w:rsidP="000974D2">
      <w:pPr>
        <w:tabs>
          <w:tab w:val="left" w:pos="6380"/>
        </w:tabs>
        <w:spacing w:before="100" w:beforeAutospacing="1" w:after="150"/>
        <w:rPr>
          <w:rFonts w:ascii="Times New Roman" w:hAnsi="Times New Roman"/>
          <w:b/>
          <w:bCs/>
          <w:color w:val="242424"/>
          <w:sz w:val="24"/>
        </w:rPr>
      </w:pPr>
    </w:p>
    <w:p w:rsidR="000974D2" w:rsidRPr="000974D2" w:rsidRDefault="000974D2" w:rsidP="000974D2">
      <w:pPr>
        <w:tabs>
          <w:tab w:val="left" w:pos="6380"/>
        </w:tabs>
        <w:spacing w:before="100" w:beforeAutospacing="1" w:after="150"/>
        <w:jc w:val="center"/>
        <w:rPr>
          <w:rFonts w:ascii="Times New Roman" w:hAnsi="Times New Roman"/>
          <w:b/>
          <w:bCs/>
          <w:color w:val="242424"/>
          <w:sz w:val="24"/>
        </w:rPr>
      </w:pPr>
      <w:r w:rsidRPr="000974D2">
        <w:rPr>
          <w:rFonts w:ascii="Times New Roman" w:hAnsi="Times New Roman"/>
          <w:b/>
          <w:bCs/>
          <w:color w:val="242424"/>
          <w:sz w:val="24"/>
        </w:rPr>
        <w:t>с. Алово</w:t>
      </w:r>
    </w:p>
    <w:p w:rsidR="00F56F20" w:rsidRPr="00F3771C" w:rsidRDefault="00F56F20" w:rsidP="00F377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color w:val="442E19"/>
          <w:sz w:val="24"/>
          <w:szCs w:val="24"/>
          <w:lang w:eastAsia="ru-RU"/>
        </w:rPr>
        <w:t>О разработке и реализации муниципальных целевых программ</w:t>
      </w:r>
    </w:p>
    <w:p w:rsidR="00F56F20" w:rsidRPr="00F3771C" w:rsidRDefault="00F56F20" w:rsidP="00F377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color w:val="442E19"/>
          <w:sz w:val="24"/>
          <w:szCs w:val="24"/>
          <w:lang w:eastAsia="ru-RU"/>
        </w:rPr>
        <w:t xml:space="preserve">и </w:t>
      </w:r>
      <w:proofErr w:type="gramStart"/>
      <w:r w:rsidRPr="00F3771C">
        <w:rPr>
          <w:rFonts w:ascii="Times New Roman" w:hAnsi="Times New Roman"/>
          <w:b/>
          <w:color w:val="442E19"/>
          <w:sz w:val="24"/>
          <w:szCs w:val="24"/>
          <w:lang w:eastAsia="ru-RU"/>
        </w:rPr>
        <w:t>порядке</w:t>
      </w:r>
      <w:proofErr w:type="gramEnd"/>
      <w:r w:rsidRPr="00F3771C">
        <w:rPr>
          <w:rFonts w:ascii="Times New Roman" w:hAnsi="Times New Roman"/>
          <w:b/>
          <w:color w:val="442E19"/>
          <w:sz w:val="24"/>
          <w:szCs w:val="24"/>
          <w:lang w:eastAsia="ru-RU"/>
        </w:rPr>
        <w:t xml:space="preserve"> проведения оценки их эффективности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</w:p>
    <w:p w:rsidR="00F56F20" w:rsidRDefault="00F56F20" w:rsidP="00A166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  В целях реализации </w:t>
      </w:r>
      <w:hyperlink r:id="rId5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статей 179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, </w:t>
      </w:r>
      <w:hyperlink r:id="rId6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179.3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 Бюджетного кодекса Российской Федерации, повышения эффективности решения отдельных социально-экономических задач муниципального образования </w:t>
      </w:r>
      <w:r w:rsidR="000D7DB1" w:rsidRPr="00F3771C">
        <w:rPr>
          <w:rFonts w:ascii="Times New Roman" w:hAnsi="Times New Roman"/>
          <w:color w:val="442E19"/>
          <w:sz w:val="24"/>
          <w:szCs w:val="24"/>
          <w:lang w:eastAsia="ru-RU"/>
        </w:rPr>
        <w:t>Аловского</w:t>
      </w:r>
      <w:r w:rsidR="000974D2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сельского поселения</w:t>
      </w:r>
    </w:p>
    <w:p w:rsidR="000974D2" w:rsidRPr="00F3771C" w:rsidRDefault="000974D2" w:rsidP="000974D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2E19"/>
          <w:sz w:val="24"/>
          <w:szCs w:val="24"/>
          <w:lang w:eastAsia="ru-RU"/>
        </w:rPr>
      </w:pPr>
      <w:r>
        <w:rPr>
          <w:rFonts w:ascii="Times New Roman" w:hAnsi="Times New Roman"/>
          <w:color w:val="442E19"/>
          <w:sz w:val="24"/>
          <w:szCs w:val="24"/>
          <w:lang w:eastAsia="ru-RU"/>
        </w:rPr>
        <w:t>Администрация Аловского сельского поселения</w:t>
      </w:r>
    </w:p>
    <w:p w:rsidR="00F56F20" w:rsidRPr="00F3771C" w:rsidRDefault="00F3771C" w:rsidP="00A1661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442E19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п</w:t>
      </w:r>
      <w:proofErr w:type="gramEnd"/>
      <w:r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 xml:space="preserve"> о с т а н о в л я е т</w:t>
      </w:r>
      <w:r w:rsidR="00F56F20"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: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 </w:t>
      </w: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1. Утвердить: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hyperlink r:id="rId7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Порядок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принятия решений о разработке муниципальных целевых программ, их формирования и реализации. (Приложение №1).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hyperlink r:id="rId8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Порядок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  <w:proofErr w:type="gramStart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проведения оценки эффективности реализации муниципальных целевых программ</w:t>
      </w:r>
      <w:proofErr w:type="gramEnd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. (Приложение №2)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2. Настоящее постановление вступает в силу со дня его официального опубликования.</w:t>
      </w:r>
    </w:p>
    <w:p w:rsidR="00F56F20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</w:p>
    <w:p w:rsidR="00F3771C" w:rsidRPr="00F3771C" w:rsidRDefault="00F3771C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 </w:t>
      </w:r>
      <w:r w:rsid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Глава Аловского сельского поселения:                               </w:t>
      </w:r>
      <w:r w:rsidR="000974D2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         </w:t>
      </w: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А.</w:t>
      </w:r>
      <w:r w:rsidR="000D7DB1" w:rsidRPr="00F3771C">
        <w:rPr>
          <w:rFonts w:ascii="Times New Roman" w:hAnsi="Times New Roman"/>
          <w:color w:val="442E19"/>
          <w:sz w:val="24"/>
          <w:szCs w:val="24"/>
          <w:lang w:eastAsia="ru-RU"/>
        </w:rPr>
        <w:t>А</w:t>
      </w: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. </w:t>
      </w:r>
      <w:r w:rsidR="000D7DB1" w:rsidRPr="00F3771C">
        <w:rPr>
          <w:rFonts w:ascii="Times New Roman" w:hAnsi="Times New Roman"/>
          <w:color w:val="442E19"/>
          <w:sz w:val="24"/>
          <w:szCs w:val="24"/>
          <w:lang w:eastAsia="ru-RU"/>
        </w:rPr>
        <w:t>Сорокин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</w:p>
    <w:p w:rsidR="00F56F20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</w:p>
    <w:p w:rsidR="00F56F20" w:rsidRPr="00F3771C" w:rsidRDefault="00F56F20" w:rsidP="000974D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lastRenderedPageBreak/>
        <w:t>                                                                                                                     Приложение №1</w:t>
      </w:r>
    </w:p>
    <w:p w:rsidR="00F56F20" w:rsidRPr="00F3771C" w:rsidRDefault="00F56F20" w:rsidP="000974D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     к постановлению администрации</w:t>
      </w:r>
    </w:p>
    <w:p w:rsidR="00F56F20" w:rsidRPr="00F3771C" w:rsidRDefault="000D7DB1" w:rsidP="000974D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Аловского</w:t>
      </w:r>
      <w:r w:rsidR="00F56F20"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сельского поселения</w:t>
      </w:r>
    </w:p>
    <w:p w:rsidR="00F56F20" w:rsidRPr="00F3771C" w:rsidRDefault="000974D2" w:rsidP="000974D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442E19"/>
          <w:sz w:val="24"/>
          <w:szCs w:val="24"/>
          <w:lang w:eastAsia="ru-RU"/>
        </w:rPr>
      </w:pPr>
      <w:r>
        <w:rPr>
          <w:rFonts w:ascii="Times New Roman" w:hAnsi="Times New Roman"/>
          <w:color w:val="442E19"/>
          <w:sz w:val="24"/>
          <w:szCs w:val="24"/>
          <w:lang w:eastAsia="ru-RU"/>
        </w:rPr>
        <w:t>от 21.12.2016 г. № 150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  <w:r w:rsidRPr="00F3771C">
        <w:rPr>
          <w:rFonts w:ascii="Times New Roman" w:hAnsi="Times New Roman"/>
          <w:b/>
          <w:color w:val="442E19"/>
          <w:sz w:val="24"/>
          <w:szCs w:val="24"/>
          <w:lang w:eastAsia="ru-RU"/>
        </w:rPr>
        <w:t>ПОРЯДОК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color w:val="442E19"/>
          <w:sz w:val="24"/>
          <w:szCs w:val="24"/>
          <w:lang w:eastAsia="ru-RU"/>
        </w:rPr>
        <w:t>ПРИНЯТИЯ РЕШЕНИЙ О РАЗРАБОТКЕ МУНИЦИПАЛЬНЫХ ЦЕЛЕВЫХ ПРОГРАММ, ИХ ФОРМИРОВАНИЯ И РЕАЛИЗАЦИИ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1. Общие положения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1.1. Целевые программы являются инструментом регулирования и управления реализацией стратегии экономического, социального и научно-технического развития муниципального образования, способом приоритетной концентрации ресурсов для решения значимых проблем муниципального образования.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1.2. В настоящем Порядке используются следующие понятия: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муниципальная целевая программа - комплекс производственных, социально-экономических, организационно-хозяйственных и иных мероприятий, взаимосвязанных по задачам, ресурсам и срокам осуществления, обеспечивающих эффективное решение проблем развития поселения.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Муниципальная целевая программа может быть: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ведомственной программой со сроком реализации до 3 лет;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долгосрочной целевой программой со сроком реализации от 3 лет и более;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подпрограмма - составная часть муниципальной целевой программы, представляющая собой комплекс мероприятий, направленных на решение конкретных задач в рамках муниципальной целевой программы, объединенных исходя из необходимости рациональной организации их решения. Деление на подпрограммы осуществляется исходя из масштабности и сложности решаемых проблем;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заказчик программы – администрация </w:t>
      </w:r>
      <w:r w:rsidR="000D7DB1" w:rsidRPr="00F3771C">
        <w:rPr>
          <w:rFonts w:ascii="Times New Roman" w:hAnsi="Times New Roman"/>
          <w:color w:val="442E19"/>
          <w:sz w:val="24"/>
          <w:szCs w:val="24"/>
          <w:lang w:eastAsia="ru-RU"/>
        </w:rPr>
        <w:t>Аловского</w:t>
      </w: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сельского поселения;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разработчики программы – администрация </w:t>
      </w:r>
      <w:r w:rsidR="000D7DB1" w:rsidRPr="00F3771C">
        <w:rPr>
          <w:rFonts w:ascii="Times New Roman" w:hAnsi="Times New Roman"/>
          <w:color w:val="442E19"/>
          <w:sz w:val="24"/>
          <w:szCs w:val="24"/>
          <w:lang w:eastAsia="ru-RU"/>
        </w:rPr>
        <w:t>Аловского</w:t>
      </w: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сельского поселения.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Для формирования программы в качестве разработчиков программы заказчик может привлекать научно-исследовательские институты, юридических и физических лиц в соответствии с законодательством Российской Федерации;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исполнители программы – администрация </w:t>
      </w:r>
      <w:r w:rsidR="000D7DB1" w:rsidRPr="00F3771C">
        <w:rPr>
          <w:rFonts w:ascii="Times New Roman" w:hAnsi="Times New Roman"/>
          <w:color w:val="442E19"/>
          <w:sz w:val="24"/>
          <w:szCs w:val="24"/>
          <w:lang w:eastAsia="ru-RU"/>
        </w:rPr>
        <w:t>Аловского</w:t>
      </w: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сельского поселения;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критерий оценки эффективности - показатель эффективности реализации муниципальной целевой программы, отражающий степень достижения целей и задач муниципальной целевой программы.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lastRenderedPageBreak/>
        <w:t>1.3. Разработка проекта ведомственной муниципальной программы (далее - программа), его рассмотрение, утверждение и реализация программы включают в себя следующие основные этапы: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1.3.1. Отбор проблем для программной разработки и принятие решения о разработке проекта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1.3.2. Формирование проекта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1.3.3. Проведение согласования и экспертизы проекта программы и ее утверждение;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1.3.4. Финансирование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1.3.5. Оценка эффективности реализации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1.3.6. Управление реализацией программы.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2. Отбор проблем для программной разработки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и принятие решения о разработке проекта программы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2.1. Инициаторами постановки проблем для решения программными методами выступают органы исполнительной власти муниципального образования.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2.2. Отбор проблем для программной разработки и их решения на муниципальном уровне определяется следующими факторами: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значимость проблемы;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невозможность комплексно решить проблему в приемлемые сроки за счет использования действующего рыночного механизма и необходимость муниципальной поддержки для ее решения;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принципиальная новизна и высокая эффективность технических, организационных и иных мероприятий, необходимых для решения социально-экономических задач развития муниципального образования;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2.3. При обосновании необходимости решения проблем программными методами на муниципальном уровне должны учитываться приоритеты и цели социально-экономического развития муниципального образования, направления структурной и научно-технической политики, прогнозы развития муниципального образования, результаты анализа экономического, социального и экологического состояния муниципального образования, подписанные соглашения, перспективы и возможности привлечения финансовых ресурсов.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2.4. Информацию о программном решении проблемы с обоснованиями необходимости разработки программы инициаторы постановки проблем представляют Главе муниципального образования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2.5. Информация о необходимости разработки программы должна содержать: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lastRenderedPageBreak/>
        <w:t>обоснование соответствия решаемой проблемы и целей программы приоритетным задачам социально-экономического развития муниципального образования;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характеристику и прогноз развития сложившейся проблемной ситуации в рассматриваемой сфере без использования программно-целевого метода;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возможные варианты решения проблемы, оценку преимуществ и рисков, возникающих при различных вариантах решения проблемы;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ориентировочные сроки и этапы решения проблемы программно-целевым методом;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предложения по целям и задачам программы, критериям оценки эффективности, позволяющим оценивать ход реализации программы по годам;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предложения по объемам и источникам финансирования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предварительную оценку ожидаемой эффективности и результативности предлагаемого варианта решения проблемы;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предложения по заказчику и разработчикам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предложения по основным направлениям финансирования, срокам и этапам реализации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предложения по механизмам реализации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предложения по возможным вариантам форм и методов управления реализацией программы.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2.6. Глава администрации муниципального образования на основе представленных предложений принимает решение о разработке программы, об определении заказчика программы.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3. Формирование проекта программы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3.1. Проект программы формируется заказчиком и включает в себя следующие разделы: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3.1.1. </w:t>
      </w:r>
      <w:hyperlink r:id="rId9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Паспорт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программы.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Требования, предъявляемые к целям, включенным в паспорт программы: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специфичность (цели должны соответствовать полномочиям (функциям) заказчика и исполнителей программы);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достижимость (цели должны быть потенциально достижимы);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proofErr w:type="spellStart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измеряемость</w:t>
      </w:r>
      <w:proofErr w:type="spellEnd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(должна существовать возможность проверки достижения целей);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3.1.2. Описание программы: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3.1.2.1. Технико-экономическое обоснование программы - содержит характеристику проблемы, включая анализ причин ее возникновения, обоснование ее связи с </w:t>
      </w: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lastRenderedPageBreak/>
        <w:t>приоритетами социально-экономического развития муниципального образования, оценку экономической целесообразности программного решения проблемы на муниципальном уровне, описание основных рисков;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3.1.2.2. Ресурсное обеспечение программы - содержит обоснование ресурсного обеспечения, необходимого для реализации программы. При этом учитываются затраты на научно-исследовательские, опытно-конструкторские и проектные разработки, капитальное строительство, подготовку и переподготовку кадров, модернизацию технологии, создание элементов инфраструктуры, производственно-эксплуатационные нужды и другое. Определяются сроки и источники финансирования затрат.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Раздел может включать в себя обоснование возможности привлечения помимо средств муниципального образования внебюджетных источников, средств федерального, областного бюджетов с описанием механизма привлечения этих сре</w:t>
      </w:r>
      <w:proofErr w:type="gramStart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дств дл</w:t>
      </w:r>
      <w:proofErr w:type="gramEnd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я реализации мероприятий программы, а также расчеты материальных и трудовых ресурсов;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3.1.2.3. Механизм реализации программы (в случае необходимости);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3.1.2.4. Оценка эффективности реализации программы - содержит описание социальных, экономических и экологических последствий, которые могут возникнуть при реализации программы, общую оценку вклада программы в экономическое развитие муниципального образование и перечень критериев оценки эффективности. Оценка эффективности реализации программы осуществляется по годам в течение всего срока реализации программы в соответствии с порядком проведения оценки эффективности реализации муниципальных целевых программ;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3.1.2.5. Механизм управления реализацией программы - содержит информацию по осуществлению </w:t>
      </w:r>
      <w:proofErr w:type="gramStart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контроля за</w:t>
      </w:r>
      <w:proofErr w:type="gramEnd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ходом ее выполнения. Участниками контроля являются глава администрации муниципального образования, заместитель главы администрации муниципального образования;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3.1.3. </w:t>
      </w:r>
      <w:hyperlink r:id="rId10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Мероприятия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программы - содержит перечень мероприятий, которые предлагается реализовать для решения задач программы и достижения поставленных целей, а также информацию о необходимых для реализации каждого мероприятия ресурсах и сроках. Мероприятия программы должны быть взаимосвязаны по срокам и ресурсам и обеспечивать решение задач программы. Мероприятия программы оформляются приложением к программе;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3.1.4. Иные приложения в случае необходимости или в случаях, предусмотренных действующим законодательством.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3.2. К проекту программы прилагаются: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3.2.1. Проект постановления администрации муниципального образования об утверждении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3.2.2. Пояснительная записка;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3.2.3. Копии соглашений (договоров) о намерениях (в случае необходимости):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между заказчиком программы и организациями, подтверждающих финансирование программы за счет внебюджетных источников;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lastRenderedPageBreak/>
        <w:t>между заказчиком программы и органами государственной власти, подтверждающих финансирование программы за счет средств федерального, областного бюджетов;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3.2.4. Положительное заключение экологической экспертизы (при необходимости) и правового заключения, заключение о результатах антикоррупционной экспертизы, иные материалы.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4. Проведение согласования и экспертизы</w:t>
      </w: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</w:t>
      </w: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проекта программы и ее утверждение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4.1. Разработанный проект программы вместе с документами, указанными в </w:t>
      </w:r>
      <w:hyperlink r:id="rId11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пункте 3.2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настоящего Порядка, заказчик направляет на согласование главе администрации муниципального образования.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4.2. При согласовании проекта программы учитываются: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приоритетный характер проблемы, предлагаемой для программного решения;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обоснованность, комплексность и экологическая безопасность мероприятий программы, сроки их реализации;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эффективность механизма реализации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влияние реализации программы на повышение уровня жизни населения муниципального образования;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ожидаемые конечные результаты реализации программы и их влияние на развитие экономики муниципального образования;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социально-экономическая эффективность реализации программы в целом.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4.5. Долгосрочная целевая программа, предлагаемая к финансированию начиная с очередного финансового года, подлежит утверждению не позднее одного месяца до дня внесения проекта решения о бюджете в представительный орган муниципального образования.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5. Финансирование программы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5.1. Финансирование программы осуществляется за счет средств муниципального бюджета. Для реализации мероприятий программы возможно привлечение в установленном порядке средств федерального бюджета, областного бюджета и внебюджетных источников.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5.2. Программой может быть предусмотрено предоставление субсидий юридическим лицам в соответствии с бюджетным законодательством.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5.3. Объемы бюджетных ассигнований на реализацию программы предусматриваются в муниципальном бюджете в составе ведомственной структуры расходов бюджета по соответствующей каждой программе целевой статье расходов бюджета.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lastRenderedPageBreak/>
        <w:t xml:space="preserve">5.4. В период разработки проекта муниципального бюджета на очередной финансовый год и на плановый период заказчик программы представляет в отдел экономики и финансов администрации муниципального образования </w:t>
      </w:r>
      <w:hyperlink r:id="rId12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бюджетную заявку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, содержащую информацию о средствах муниципального бюджета, необходимых для реализации мероприятий программы.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5.5. В случае сокращения или увеличения объемов бюджетного финансирования по программе заказчик разрабатывает проект постановления администрации поселения о внесении изменений в программу в части бюджетного финансирования, мероприятий программы, критериев оценки эффективности.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5.6. Финансирование расходов на реализацию мероприятий программы осуществляется в порядке, установленном для исполнения муниципального бюджета.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6. Оценка эффективности реализации программы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Проведение оценки эффективности реализации программы осуществляется в соответствии с порядком, утверждаемым администрацией муниципального образования.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bCs/>
          <w:color w:val="442E19"/>
          <w:sz w:val="24"/>
          <w:szCs w:val="24"/>
          <w:lang w:eastAsia="ru-RU"/>
        </w:rPr>
        <w:t>7. Управление реализацией программы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7.1. Программа является самостоятельным объектом управления. Система управления реализацией программы включает в себя два уровня: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7.1.1. Первый уровень управления осуществляют глава администрации муниципального образования, заместитель главы администрации муниципального образования, в функции которых входят: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оценка соотношения эффективности реализации программы с приоритетами, целями и показателями прогноза социально-экономического развития муниципального образования;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контроль  реализации программы;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7.1.2. Второй уровень управления осуществляет заказчик программы, в функции которого входят: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координация выполнения мероприятий программы;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обеспечение эффективности реализации программы, целевого использования средств;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организация внедрения информационных технологий в целях управления реализацией программы;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непосредственный контроль хода реализации мероприятий программы;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подготовка при необходимости предложений по уточнению мероприятий программы, объемов финансирования, механизма реализации программы, исполнителей программы, критериев оценки эффективности;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составление отчетов о ходе реализации программы.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lastRenderedPageBreak/>
        <w:t>7.2. Организацию и ведение общего мониторинга программ осуществляет структурное подразделения администрации муниципального образования.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7.2.1. Для обеспечения мониторинга хода реализации программы заказчик: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ежеквартально до 20 числа месяца, следующего за отчетным периодом, направляет главному бухгалтеру администрации муниципального образования </w:t>
      </w:r>
      <w:hyperlink r:id="rId13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ежеквартальный отчет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о ходе реализации программы;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proofErr w:type="gramStart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ежегодно до 1 марта года, следующего за отчетным, направляет главному бухгалтеру администрации муниципального образования </w:t>
      </w:r>
      <w:hyperlink r:id="rId14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годовой отчет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о ходе реализации программы, к которому прилагается пояснительная записка, в которой указываются сведения о реализации мероприятий программы, в том числе по количеству запланированных и выполненных мероприятий за отчетный год и за период с начала реализации программы, а также об объемах фактического и планового финансирования</w:t>
      </w:r>
      <w:proofErr w:type="gramEnd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программы с начала ее реализации. В случае неполного освоения финансовых средств или недофинансирования (ниже плановых значений) указываются причины;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7.2.2. Главный бухгалтер администрации муниципального образования  ежеквартально в течение месяца после представления отчетов заказчиками программ готовит сводный ежеквартальный отчет по объемам финансирования программ в разрезе источников и результатов освоения средств. Сводный годовой отчет дополняется информацией о результатах оценки эффективности реализации программ;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7.2.3. </w:t>
      </w:r>
      <w:proofErr w:type="gramStart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Сводные ежеквартальные и годовой отчеты, информация о результатах оценки эффективности реализации программ направляются главе администрации муниципального образования,  заместителю главы администрации муниципального образования, осуществляющим планирование социально-экономического развития муниципального образования и организующему разработку прогнозов и комплексных программ развития экономики муниципального образования для принятия решений в отношении программ со сроком действия более одного года в зависимости от эффективности их реализации:</w:t>
      </w:r>
      <w:proofErr w:type="gramEnd"/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об увеличении бюджетных ассигнований на реализацию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 сокращении бюджетных ассигнований на реализацию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 досрочном прекращении реализации программы;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 продолжении финансирования в запланированном порядке;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7.2.4. </w:t>
      </w:r>
      <w:proofErr w:type="gramStart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По долгосрочной целевой программе по результатам оценки эффективности реализации программ глава администрации муниципального образования, заместитель главы администрации муниципального образования, осуществляющие планирование социально-экономического развития муниципального образования и организующие разработку прогнозов и комплексных программ развития экономики муниципального образования, не позднее, чем за один месяц до дня внесения проекта решения о муниципальном бюджете в представительный орган муниципального образования принимает одно из решений, указанных</w:t>
      </w:r>
      <w:proofErr w:type="gramEnd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в </w:t>
      </w:r>
      <w:hyperlink r:id="rId15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подпункте 7.2.3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настоящего Порядка.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Разработчик программы в зависимости от принятого решения при необходимости готовит проект постановления администрации муниципального образования.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lastRenderedPageBreak/>
        <w:t>Приложение №2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      к постановлению администрации</w:t>
      </w:r>
    </w:p>
    <w:p w:rsidR="00F56F20" w:rsidRPr="00F3771C" w:rsidRDefault="000D7DB1" w:rsidP="00CE09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Аловского</w:t>
      </w:r>
      <w:r w:rsidR="00F56F20"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сельского поселения</w:t>
      </w:r>
    </w:p>
    <w:p w:rsidR="00F56F20" w:rsidRPr="00F3771C" w:rsidRDefault="000974D2" w:rsidP="00CE091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442E19"/>
          <w:sz w:val="24"/>
          <w:szCs w:val="24"/>
          <w:lang w:eastAsia="ru-RU"/>
        </w:rPr>
      </w:pPr>
      <w:r>
        <w:rPr>
          <w:rFonts w:ascii="Times New Roman" w:hAnsi="Times New Roman"/>
          <w:color w:val="442E19"/>
          <w:sz w:val="24"/>
          <w:szCs w:val="24"/>
          <w:lang w:eastAsia="ru-RU"/>
        </w:rPr>
        <w:t>от 21.12.2016 г. № 150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442E19"/>
          <w:sz w:val="24"/>
          <w:szCs w:val="24"/>
          <w:lang w:eastAsia="ru-RU"/>
        </w:rPr>
      </w:pP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color w:val="442E19"/>
          <w:sz w:val="24"/>
          <w:szCs w:val="24"/>
          <w:lang w:eastAsia="ru-RU"/>
        </w:rPr>
        <w:t>ПОРЯДОК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color w:val="442E19"/>
          <w:sz w:val="24"/>
          <w:szCs w:val="24"/>
          <w:lang w:eastAsia="ru-RU"/>
        </w:rPr>
        <w:t>ПРОВЕДЕНИЯ ОЦЕНКИ ЭФФЕКТИВНОСТИ РЕАЛИЗАЦИИ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b/>
          <w:color w:val="442E19"/>
          <w:sz w:val="24"/>
          <w:szCs w:val="24"/>
          <w:lang w:eastAsia="ru-RU"/>
        </w:rPr>
        <w:t>МУНИЦИПАЛЬНЫХ ЦЕЛЕВЫХ ПРОГРАММ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 1. Настоящий Порядок определяет правила оценки эффективности реализации муниципальных целевых программ (далее - программы), позволяющие оценить степень достижения планируемых целей и задач программы исходя из реально полученных (достигнутых) конечных и/или промежуточных </w:t>
      </w:r>
      <w:proofErr w:type="gramStart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результатов</w:t>
      </w:r>
      <w:proofErr w:type="gramEnd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 как по отдельным мероприятиям, так и по программе в целом.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2. Первоначальную оценку эффективности реализации программ по итогам года и по их завершении дают заказчики в годовых отчетах, направляемых главному бухгалтеру администрации муниципального образования.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3. Интегральную оценку эффективности реализации программ с учетом первоначальной оценки, данной заказчиками в годовых отчетах, осуществляет экономист администрации муниципального образования в соответствии с </w:t>
      </w:r>
      <w:hyperlink r:id="rId16" w:history="1">
        <w:r w:rsidRPr="00F3771C">
          <w:rPr>
            <w:rFonts w:ascii="Times New Roman" w:hAnsi="Times New Roman"/>
            <w:color w:val="5F5F5F"/>
            <w:sz w:val="24"/>
            <w:szCs w:val="24"/>
            <w:u w:val="single"/>
            <w:lang w:eastAsia="ru-RU"/>
          </w:rPr>
          <w:t>показателями</w:t>
        </w:r>
      </w:hyperlink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оценки эффективности реализации программ.</w:t>
      </w:r>
    </w:p>
    <w:p w:rsidR="00F56F20" w:rsidRPr="00F3771C" w:rsidRDefault="00F56F20" w:rsidP="00A1661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4. Интегральная оценка программ может находиться в пределах от 0 до 100 баллов.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В зависимости от полученной интегральной оценки программы ранжируются следующим образом: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программы, оценка которых составляет менее 50 баллов, признаются неэффективными;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программы, оценка которых составляет от 50 до 80 баллов, признаются умеренно эффективными;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программы, оценка которых составляет от 80 до 100 баллов, признаются эффективными.</w:t>
      </w:r>
    </w:p>
    <w:p w:rsidR="00F56F20" w:rsidRPr="00F3771C" w:rsidRDefault="00F56F20" w:rsidP="00CE09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2E19"/>
          <w:sz w:val="24"/>
          <w:szCs w:val="24"/>
          <w:lang w:eastAsia="ru-RU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 xml:space="preserve">5. Результаты оценки эффективности реализации программ главный бухгалтер администрации муниципального образования направляет в форме информации до 5 апреля года, следующего за </w:t>
      </w:r>
      <w:proofErr w:type="gramStart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отчетным</w:t>
      </w:r>
      <w:proofErr w:type="gramEnd"/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, главе администрации муниципального образования.</w:t>
      </w:r>
    </w:p>
    <w:p w:rsidR="00F56F20" w:rsidRPr="00F3771C" w:rsidRDefault="00F56F20" w:rsidP="00F3771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F3771C">
        <w:rPr>
          <w:rFonts w:ascii="Times New Roman" w:hAnsi="Times New Roman"/>
          <w:color w:val="442E19"/>
          <w:sz w:val="24"/>
          <w:szCs w:val="24"/>
          <w:lang w:eastAsia="ru-RU"/>
        </w:rPr>
        <w:t> </w:t>
      </w:r>
    </w:p>
    <w:sectPr w:rsidR="00F56F20" w:rsidRPr="00F3771C" w:rsidSect="0097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CF7"/>
    <w:rsid w:val="000974D2"/>
    <w:rsid w:val="000D7DB1"/>
    <w:rsid w:val="001F3707"/>
    <w:rsid w:val="00293B3D"/>
    <w:rsid w:val="00492F3C"/>
    <w:rsid w:val="005A109D"/>
    <w:rsid w:val="005A513E"/>
    <w:rsid w:val="008B499F"/>
    <w:rsid w:val="00936CF7"/>
    <w:rsid w:val="00976F77"/>
    <w:rsid w:val="00A16612"/>
    <w:rsid w:val="00B65F63"/>
    <w:rsid w:val="00CE0915"/>
    <w:rsid w:val="00F323E6"/>
    <w:rsid w:val="00F3771C"/>
    <w:rsid w:val="00F5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6F7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5A109D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locked/>
    <w:rsid w:val="005A109D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a3">
    <w:name w:val="Normal (Web)"/>
    <w:basedOn w:val="a"/>
    <w:semiHidden/>
    <w:rsid w:val="005A109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5A109D"/>
    <w:rPr>
      <w:rFonts w:cs="Times New Roman"/>
      <w:b/>
      <w:bCs/>
    </w:rPr>
  </w:style>
  <w:style w:type="paragraph" w:customStyle="1" w:styleId="consplustitle">
    <w:name w:val="consplustitle"/>
    <w:basedOn w:val="a"/>
    <w:rsid w:val="005A109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109D"/>
    <w:rPr>
      <w:rFonts w:cs="Times New Roman"/>
    </w:rPr>
  </w:style>
  <w:style w:type="character" w:styleId="a5">
    <w:name w:val="Hyperlink"/>
    <w:basedOn w:val="a0"/>
    <w:semiHidden/>
    <w:rsid w:val="005A109D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6F7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5A109D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locked/>
    <w:rsid w:val="005A109D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a3">
    <w:name w:val="Normal (Web)"/>
    <w:basedOn w:val="a"/>
    <w:semiHidden/>
    <w:rsid w:val="005A109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5A109D"/>
    <w:rPr>
      <w:rFonts w:cs="Times New Roman"/>
      <w:b/>
      <w:bCs/>
    </w:rPr>
  </w:style>
  <w:style w:type="paragraph" w:customStyle="1" w:styleId="consplustitle">
    <w:name w:val="consplustitle"/>
    <w:basedOn w:val="a"/>
    <w:rsid w:val="005A109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109D"/>
    <w:rPr>
      <w:rFonts w:cs="Times New Roman"/>
    </w:rPr>
  </w:style>
  <w:style w:type="character" w:styleId="a5">
    <w:name w:val="Hyperlink"/>
    <w:basedOn w:val="a0"/>
    <w:semiHidden/>
    <w:rsid w:val="005A109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154;n=27692;fld=134;dst=100278" TargetMode="External"/><Relationship Id="rId13" Type="http://schemas.openxmlformats.org/officeDocument/2006/relationships/hyperlink" Target="consultantplus://offline/main?base=RLAW154;n=27692;fld=134;dst=10016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154;n=27692;fld=134;dst=100015" TargetMode="External"/><Relationship Id="rId12" Type="http://schemas.openxmlformats.org/officeDocument/2006/relationships/hyperlink" Target="consultantplus://offline/main?base=RLAW154;n=27692;fld=134;dst=100155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main?base=RLAW154;n=27692;fld=134;dst=100289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00347;fld=134;dst=2507" TargetMode="External"/><Relationship Id="rId11" Type="http://schemas.openxmlformats.org/officeDocument/2006/relationships/hyperlink" Target="consultantplus://offline/main?base=RLAW154;n=27692;fld=134;dst=100074" TargetMode="External"/><Relationship Id="rId5" Type="http://schemas.openxmlformats.org/officeDocument/2006/relationships/hyperlink" Target="consultantplus://offline/main?base=LAW;n=100347;fld=134;dst=2492" TargetMode="External"/><Relationship Id="rId15" Type="http://schemas.openxmlformats.org/officeDocument/2006/relationships/hyperlink" Target="consultantplus://offline/main?base=RLAW154;n=27692;fld=134;dst=100120" TargetMode="External"/><Relationship Id="rId10" Type="http://schemas.openxmlformats.org/officeDocument/2006/relationships/hyperlink" Target="consultantplus://offline/main?base=RLAW154;n=27692;fld=134;dst=1002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RLAW154;n=27692;fld=134;dst=100129" TargetMode="External"/><Relationship Id="rId14" Type="http://schemas.openxmlformats.org/officeDocument/2006/relationships/hyperlink" Target="consultantplus://offline/main?base=RLAW154;n=27692;fld=134;dst=1001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2880</Words>
  <Characters>16417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ПРОЕКТ</vt:lpstr>
    </vt:vector>
  </TitlesOfParts>
  <Company>*</Company>
  <LinksUpToDate>false</LinksUpToDate>
  <CharactersWithSpaces>19259</CharactersWithSpaces>
  <SharedDoc>false</SharedDoc>
  <HLinks>
    <vt:vector size="72" baseType="variant">
      <vt:variant>
        <vt:i4>983058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consultantplus://offline/main?base=RLAW154;n=27692;fld=134;dst=100289</vt:lpwstr>
      </vt:variant>
      <vt:variant>
        <vt:lpwstr/>
      </vt:variant>
      <vt:variant>
        <vt:i4>327697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consultantplus://offline/main?base=RLAW154;n=27692;fld=134;dst=100120</vt:lpwstr>
      </vt:variant>
      <vt:variant>
        <vt:lpwstr/>
      </vt:variant>
      <vt:variant>
        <vt:i4>65553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consultantplus://offline/main?base=RLAW154;n=27692;fld=134;dst=100163</vt:lpwstr>
      </vt:variant>
      <vt:variant>
        <vt:lpwstr/>
      </vt:variant>
      <vt:variant>
        <vt:i4>65553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consultantplus://offline/main?base=RLAW154;n=27692;fld=134;dst=100160</vt:lpwstr>
      </vt:variant>
      <vt:variant>
        <vt:lpwstr/>
      </vt:variant>
      <vt:variant>
        <vt:i4>131089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consultantplus://offline/main?base=RLAW154;n=27692;fld=134;dst=100155</vt:lpwstr>
      </vt:variant>
      <vt:variant>
        <vt:lpwstr/>
      </vt:variant>
      <vt:variant>
        <vt:i4>16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consultantplus://offline/main?base=RLAW154;n=27692;fld=134;dst=100074</vt:lpwstr>
      </vt:variant>
      <vt:variant>
        <vt:lpwstr/>
      </vt:variant>
      <vt:variant>
        <vt:i4>65554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consultantplus://offline/main?base=RLAW154;n=27692;fld=134;dst=100264</vt:lpwstr>
      </vt:variant>
      <vt:variant>
        <vt:lpwstr/>
      </vt:variant>
      <vt:variant>
        <vt:i4>327697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consultantplus://offline/main?base=RLAW154;n=27692;fld=134;dst=100129</vt:lpwstr>
      </vt:variant>
      <vt:variant>
        <vt:lpwstr/>
      </vt:variant>
      <vt:variant>
        <vt:i4>18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consultantplus://offline/main?base=RLAW154;n=27692;fld=134;dst=100278</vt:lpwstr>
      </vt:variant>
      <vt:variant>
        <vt:lpwstr/>
      </vt:variant>
      <vt:variant>
        <vt:i4>393232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consultantplus://offline/main?base=RLAW154;n=27692;fld=134;dst=100015</vt:lpwstr>
      </vt:variant>
      <vt:variant>
        <vt:lpwstr/>
      </vt:variant>
      <vt:variant>
        <vt:i4>65628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consultantplus://offline/main?base=LAW;n=100347;fld=134;dst=2507</vt:lpwstr>
      </vt:variant>
      <vt:variant>
        <vt:lpwstr/>
      </vt:variant>
      <vt:variant>
        <vt:i4>327765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consultantplus://offline/main?base=LAW;n=100347;fld=134;dst=2492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2016-12-20T12:24:00Z</cp:lastPrinted>
  <dcterms:created xsi:type="dcterms:W3CDTF">2017-02-07T07:22:00Z</dcterms:created>
  <dcterms:modified xsi:type="dcterms:W3CDTF">2017-02-07T07:22:00Z</dcterms:modified>
</cp:coreProperties>
</file>