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0EF" w:rsidRDefault="004A20EF">
      <w:pPr>
        <w:jc w:val="center"/>
      </w:pPr>
      <w:bookmarkStart w:id="0" w:name="_GoBack"/>
      <w:bookmarkEnd w:id="0"/>
    </w:p>
    <w:p w:rsidR="001A66A3" w:rsidRDefault="004A20EF">
      <w:r>
        <w:t xml:space="preserve">      </w:t>
      </w:r>
    </w:p>
    <w:p w:rsidR="00844E04" w:rsidRDefault="00844E04" w:rsidP="00844E0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  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hAnsi="Times New Roman"/>
          <w:sz w:val="24"/>
          <w:szCs w:val="24"/>
        </w:rPr>
        <w:t>АДМИНИСТРАЦИИ САБАНЧЕЕВСКОГО СЕЛЬСКОГО ПОСЕЛЕНИЯ                           АТЯШЕВСКОГО МУНИЦИПАЛЬНОГО РАЙОНА                                                            РЕСПУБЛИКИ МОРДОВИЯ</w:t>
      </w:r>
    </w:p>
    <w:p w:rsidR="00844E04" w:rsidRDefault="00844E04" w:rsidP="00844E04">
      <w:pPr>
        <w:rPr>
          <w:rFonts w:ascii="Times New Roman" w:hAnsi="Times New Roman"/>
          <w:sz w:val="24"/>
          <w:szCs w:val="24"/>
        </w:rPr>
      </w:pPr>
    </w:p>
    <w:p w:rsidR="00844E04" w:rsidRDefault="00844E04" w:rsidP="00844E04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от  30.08.2016 года                                                                                                                 № 52                            </w:t>
      </w:r>
    </w:p>
    <w:p w:rsidR="00844E04" w:rsidRDefault="00844E04" w:rsidP="00844E04">
      <w:pPr>
        <w:tabs>
          <w:tab w:val="left" w:pos="3885"/>
        </w:tabs>
        <w:jc w:val="both"/>
      </w:pPr>
      <w:r>
        <w:tab/>
      </w:r>
    </w:p>
    <w:p w:rsidR="00844E04" w:rsidRDefault="00844E04" w:rsidP="00844E04">
      <w:pPr>
        <w:tabs>
          <w:tab w:val="left" w:pos="3885"/>
        </w:tabs>
        <w:jc w:val="both"/>
        <w:rPr>
          <w:rFonts w:ascii="Calibri" w:hAnsi="Calibri"/>
          <w:sz w:val="22"/>
          <w:szCs w:val="22"/>
        </w:rPr>
      </w:pPr>
      <w:r>
        <w:t xml:space="preserve">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с. Сабанчеево                                                           </w:t>
      </w:r>
    </w:p>
    <w:p w:rsidR="001A66A3" w:rsidRDefault="001A66A3"/>
    <w:p w:rsidR="001A66A3" w:rsidRDefault="001A66A3"/>
    <w:p w:rsidR="004A20EF" w:rsidRDefault="004A20EF">
      <w:pPr>
        <w:pStyle w:val="1"/>
        <w:rPr>
          <w:rFonts w:ascii="Times New Roman" w:hAnsi="Times New Roman"/>
          <w:b w:val="0"/>
          <w:color w:val="auto"/>
          <w:sz w:val="28"/>
        </w:rPr>
      </w:pPr>
      <w:r>
        <w:rPr>
          <w:rStyle w:val="a5"/>
          <w:rFonts w:ascii="Times New Roman" w:hAnsi="Times New Roman"/>
          <w:b/>
          <w:color w:val="auto"/>
          <w:sz w:val="28"/>
        </w:rPr>
        <w:t xml:space="preserve">Об утверждении Порядка и Методики планирования бюджетных ассигнований бюджета </w:t>
      </w:r>
      <w:r w:rsidR="00844E04">
        <w:rPr>
          <w:rStyle w:val="a5"/>
          <w:rFonts w:ascii="Times New Roman" w:hAnsi="Times New Roman"/>
          <w:b/>
          <w:color w:val="auto"/>
          <w:sz w:val="28"/>
        </w:rPr>
        <w:t>Сабанчеевского</w:t>
      </w:r>
      <w:r>
        <w:rPr>
          <w:rStyle w:val="a5"/>
          <w:rFonts w:ascii="Times New Roman" w:hAnsi="Times New Roman"/>
          <w:b/>
          <w:color w:val="auto"/>
          <w:sz w:val="28"/>
        </w:rPr>
        <w:t xml:space="preserve"> сельского  поселения Атяшевского муниципального района на очередной финансовый год и плановый период, форм по представлению материалов для составления проекта бюджета </w:t>
      </w:r>
      <w:r w:rsidR="00844E04">
        <w:rPr>
          <w:rStyle w:val="a5"/>
          <w:rFonts w:ascii="Times New Roman" w:hAnsi="Times New Roman"/>
          <w:b/>
          <w:color w:val="auto"/>
          <w:sz w:val="28"/>
        </w:rPr>
        <w:t>Сабанчеевского</w:t>
      </w:r>
      <w:r>
        <w:rPr>
          <w:rStyle w:val="a5"/>
          <w:rFonts w:ascii="Times New Roman" w:hAnsi="Times New Roman"/>
          <w:b/>
          <w:color w:val="auto"/>
          <w:sz w:val="28"/>
        </w:rPr>
        <w:t xml:space="preserve"> сельского  поселения Атяшевского муниципального района на очередной финансовый год и плановый период и порядка их заполнения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соответствии со </w:t>
      </w:r>
      <w:hyperlink r:id="rId8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статьей 174.2</w:t>
        </w:r>
      </w:hyperlink>
      <w:r>
        <w:rPr>
          <w:rFonts w:ascii="Times New Roman" w:hAnsi="Times New Roman"/>
          <w:sz w:val="28"/>
        </w:rPr>
        <w:t xml:space="preserve"> Бюджетного кодекса Российской Федерации </w:t>
      </w:r>
      <w:bookmarkStart w:id="1" w:name="sub_1"/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Утвердить прилагаемый </w:t>
      </w:r>
      <w:hyperlink w:anchor="sub_1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Порядок</w:t>
        </w:r>
      </w:hyperlink>
      <w:r>
        <w:rPr>
          <w:rFonts w:ascii="Times New Roman" w:hAnsi="Times New Roman"/>
          <w:sz w:val="28"/>
        </w:rPr>
        <w:t xml:space="preserve"> 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" w:name="sub_2"/>
      <w:bookmarkEnd w:id="1"/>
      <w:r>
        <w:rPr>
          <w:rFonts w:ascii="Times New Roman" w:hAnsi="Times New Roman"/>
          <w:sz w:val="28"/>
        </w:rPr>
        <w:t xml:space="preserve">2. Утвердить прилагаемую </w:t>
      </w:r>
      <w:hyperlink w:anchor="sub_2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Методику</w:t>
        </w:r>
      </w:hyperlink>
      <w:r>
        <w:rPr>
          <w:rFonts w:ascii="Times New Roman" w:hAnsi="Times New Roman"/>
          <w:sz w:val="28"/>
        </w:rPr>
        <w:t xml:space="preserve"> 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района.</w:t>
      </w:r>
    </w:p>
    <w:bookmarkEnd w:id="2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Утвердить прилагаемые Формы по представлению материалов для составления проекта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hyperlink w:anchor="sub_3109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 xml:space="preserve">Форма </w:t>
        </w:r>
      </w:hyperlink>
      <w:r>
        <w:rPr>
          <w:rFonts w:ascii="Times New Roman" w:hAnsi="Times New Roman"/>
          <w:sz w:val="28"/>
        </w:rPr>
        <w:t>1 «Бюджетные ассигнования на исполнение действующих расходных обязательств по финансовому обеспечению деятельности муниципальных учреждений»;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hyperlink w:anchor="sub_381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 xml:space="preserve">Форма </w:t>
        </w:r>
      </w:hyperlink>
      <w:r>
        <w:rPr>
          <w:rFonts w:ascii="Times New Roman" w:hAnsi="Times New Roman"/>
          <w:sz w:val="28"/>
        </w:rPr>
        <w:t>2 «Бюджетные ассигнования на исполнение принимаемых расходных обязательств по финансовому обеспечению деятельности муниципальных учреждений»;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</w:t>
      </w:r>
      <w:hyperlink w:anchor="sub_311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 xml:space="preserve">Форма </w:t>
        </w:r>
      </w:hyperlink>
      <w:r>
        <w:rPr>
          <w:rFonts w:ascii="Times New Roman" w:hAnsi="Times New Roman"/>
          <w:sz w:val="28"/>
        </w:rPr>
        <w:t>3 «Бюджетные ассигнования на финансирование отдельных расходов муниципальных образований»;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Форма 4 «Сетевые и производственные показатели деятельности муниципальных учреждений на исполнение действующих обязательств»;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Форма 5 «Сведения о заработной плате работников муниципальных учреждений, расположенных на территории </w:t>
      </w:r>
      <w:r w:rsidR="00136C02">
        <w:rPr>
          <w:rFonts w:ascii="Times New Roman" w:hAnsi="Times New Roman"/>
          <w:sz w:val="28"/>
        </w:rPr>
        <w:t xml:space="preserve">Сабанчеевского сельского поселения </w:t>
      </w:r>
      <w:r>
        <w:rPr>
          <w:rFonts w:ascii="Times New Roman" w:hAnsi="Times New Roman"/>
          <w:sz w:val="28"/>
        </w:rPr>
        <w:t>Атяшевского муниципального района (по действующим обязательствам)»;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Форма 6 «Сведения о заработной плате работников муниципальных учреждений, расположенных на территории </w:t>
      </w:r>
      <w:r w:rsidR="002804E8">
        <w:rPr>
          <w:rFonts w:ascii="Times New Roman" w:hAnsi="Times New Roman"/>
          <w:sz w:val="28"/>
        </w:rPr>
        <w:t xml:space="preserve">Сабанчеевского сельского поселения </w:t>
      </w:r>
      <w:r>
        <w:rPr>
          <w:rFonts w:ascii="Times New Roman" w:hAnsi="Times New Roman"/>
          <w:sz w:val="28"/>
        </w:rPr>
        <w:t>Атяшевского муниципального района (по принимаемым обязательствам)».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3" w:name="sub_4"/>
      <w:r>
        <w:rPr>
          <w:rFonts w:ascii="Times New Roman" w:hAnsi="Times New Roman"/>
          <w:sz w:val="28"/>
        </w:rPr>
        <w:lastRenderedPageBreak/>
        <w:t xml:space="preserve">4. Утвердить </w:t>
      </w:r>
      <w:hyperlink w:anchor="sub_4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Указания</w:t>
        </w:r>
      </w:hyperlink>
      <w:r>
        <w:rPr>
          <w:rFonts w:ascii="Times New Roman" w:hAnsi="Times New Roman"/>
          <w:sz w:val="28"/>
        </w:rPr>
        <w:t xml:space="preserve"> по заполнению форм по представлению материалов для составления проекта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4" w:name="sub_5"/>
      <w:bookmarkEnd w:id="3"/>
      <w:r>
        <w:rPr>
          <w:rFonts w:ascii="Times New Roman" w:hAnsi="Times New Roman"/>
          <w:sz w:val="28"/>
        </w:rPr>
        <w:t xml:space="preserve">5. Нормативы расходов, применяемые при планировании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период, утверждаются постановление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5" w:name="sub_8"/>
      <w:bookmarkEnd w:id="4"/>
      <w:r>
        <w:rPr>
          <w:rFonts w:ascii="Times New Roman" w:hAnsi="Times New Roman"/>
          <w:sz w:val="28"/>
        </w:rPr>
        <w:t>6. Настоящее постановление вступает в силу со дня его подписания и распространяет свое действие на правоотношения, возникшие с 1 июня 2016 года.</w:t>
      </w:r>
      <w:bookmarkEnd w:id="5"/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D97A1D" w:rsidP="00D97A1D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Глава Сабанчеевского  сельского  поселения                                     В.В. Сайгушкин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Pr="003668F3" w:rsidRDefault="003668F3" w:rsidP="003668F3">
      <w:pPr>
        <w:pStyle w:val="1"/>
        <w:pageBreakBefore/>
        <w:spacing w:before="0" w:after="0"/>
        <w:ind w:left="4320" w:firstLine="720"/>
        <w:jc w:val="right"/>
        <w:rPr>
          <w:rFonts w:ascii="Times New Roman" w:hAnsi="Times New Roman"/>
          <w:b w:val="0"/>
          <w:sz w:val="28"/>
        </w:rPr>
      </w:pPr>
      <w:r w:rsidRPr="003668F3">
        <w:rPr>
          <w:rFonts w:ascii="Times New Roman" w:hAnsi="Times New Roman"/>
          <w:b w:val="0"/>
          <w:sz w:val="28"/>
        </w:rPr>
        <w:lastRenderedPageBreak/>
        <w:t>УТВЕРЖДЕН</w:t>
      </w:r>
    </w:p>
    <w:p w:rsidR="004A20EF" w:rsidRDefault="003668F3" w:rsidP="003668F3">
      <w:pPr>
        <w:pStyle w:val="30"/>
        <w:ind w:left="4963" w:firstLine="0"/>
        <w:jc w:val="right"/>
      </w:pPr>
      <w:r>
        <w:t>п</w:t>
      </w:r>
      <w:r w:rsidR="004A20EF">
        <w:t>остановлением</w:t>
      </w:r>
      <w:r>
        <w:t xml:space="preserve"> администрации</w:t>
      </w:r>
    </w:p>
    <w:p w:rsidR="004A20EF" w:rsidRDefault="00844E04" w:rsidP="003668F3">
      <w:pPr>
        <w:pStyle w:val="30"/>
        <w:ind w:left="4963" w:firstLine="0"/>
        <w:jc w:val="right"/>
      </w:pPr>
      <w:r>
        <w:t>Сабанчеевского</w:t>
      </w:r>
      <w:r w:rsidR="003668F3">
        <w:t xml:space="preserve"> </w:t>
      </w:r>
      <w:r w:rsidR="004A20EF">
        <w:t>сельского поселения       Атяшевского муниципального района</w:t>
      </w:r>
    </w:p>
    <w:p w:rsidR="004A20EF" w:rsidRDefault="004A20EF" w:rsidP="003668F3">
      <w:pPr>
        <w:pStyle w:val="30"/>
        <w:ind w:left="4963" w:firstLine="0"/>
        <w:jc w:val="right"/>
      </w:pPr>
      <w:r>
        <w:t xml:space="preserve">от </w:t>
      </w:r>
      <w:r w:rsidR="003668F3">
        <w:t>30.08.</w:t>
      </w:r>
      <w:r>
        <w:rPr>
          <w:rStyle w:val="a5"/>
          <w:b w:val="0"/>
          <w:color w:val="auto"/>
          <w:sz w:val="28"/>
        </w:rPr>
        <w:t xml:space="preserve">2016 года </w:t>
      </w:r>
      <w:r w:rsidR="003668F3">
        <w:rPr>
          <w:rStyle w:val="a5"/>
          <w:b w:val="0"/>
          <w:color w:val="auto"/>
          <w:sz w:val="28"/>
        </w:rPr>
        <w:t>№ 52</w:t>
      </w:r>
    </w:p>
    <w:p w:rsidR="004A20EF" w:rsidRDefault="004A20EF">
      <w:pPr>
        <w:pStyle w:val="1"/>
        <w:tabs>
          <w:tab w:val="left" w:pos="4299"/>
          <w:tab w:val="right" w:pos="9915"/>
        </w:tabs>
        <w:spacing w:before="0" w:after="0"/>
        <w:jc w:val="left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sz w:val="28"/>
        </w:rPr>
      </w:pPr>
      <w:bookmarkStart w:id="6" w:name="sub_1000"/>
    </w:p>
    <w:p w:rsidR="004A20EF" w:rsidRDefault="004A20EF">
      <w:pPr>
        <w:pStyle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Порядок</w:t>
      </w:r>
      <w:r>
        <w:rPr>
          <w:rFonts w:ascii="Times New Roman" w:hAnsi="Times New Roman"/>
          <w:sz w:val="28"/>
        </w:rPr>
        <w:br/>
        <w:t xml:space="preserve">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</w:t>
      </w:r>
      <w:r>
        <w:rPr>
          <w:rFonts w:ascii="Times New Roman" w:hAnsi="Times New Roman"/>
          <w:sz w:val="28"/>
        </w:rPr>
        <w:br/>
      </w:r>
      <w:bookmarkEnd w:id="6"/>
    </w:p>
    <w:p w:rsidR="004A20EF" w:rsidRPr="003668F3" w:rsidRDefault="004A20EF">
      <w:pPr>
        <w:ind w:firstLine="720"/>
        <w:jc w:val="both"/>
        <w:rPr>
          <w:rFonts w:ascii="Times New Roman" w:hAnsi="Times New Roman"/>
          <w:color w:val="000000"/>
          <w:sz w:val="28"/>
        </w:rPr>
      </w:pPr>
      <w:bookmarkStart w:id="7" w:name="sub_1001"/>
      <w:r>
        <w:rPr>
          <w:rFonts w:ascii="Times New Roman" w:hAnsi="Times New Roman"/>
          <w:sz w:val="28"/>
        </w:rPr>
        <w:t xml:space="preserve">1. Настоящий Порядок планирования бюджетных ассигнований бюджета </w:t>
      </w:r>
      <w:r w:rsidR="00844E04" w:rsidRPr="003668F3">
        <w:rPr>
          <w:rFonts w:ascii="Times New Roman" w:hAnsi="Times New Roman"/>
          <w:color w:val="000000"/>
          <w:sz w:val="28"/>
        </w:rPr>
        <w:t>Сабанчеевского</w:t>
      </w:r>
      <w:r w:rsidRPr="003668F3">
        <w:rPr>
          <w:rFonts w:ascii="Times New Roman" w:hAnsi="Times New Roman"/>
          <w:color w:val="000000"/>
          <w:sz w:val="28"/>
        </w:rPr>
        <w:t xml:space="preserve"> сельского  поселения Атяшевского муниципального района на очередной финансовый год и плановый период (далее - Порядок) разработан в соответствии со </w:t>
      </w:r>
      <w:hyperlink r:id="rId9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статьей 174.2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Бюджетного кодекса Российской Федерации и определяет порядок планирования бюджетных ассигнований бюджета </w:t>
      </w:r>
      <w:r w:rsidR="00844E04" w:rsidRPr="003668F3">
        <w:rPr>
          <w:rFonts w:ascii="Times New Roman" w:hAnsi="Times New Roman"/>
          <w:color w:val="000000"/>
          <w:sz w:val="28"/>
        </w:rPr>
        <w:t>Сабанчеевского</w:t>
      </w:r>
      <w:r w:rsidRPr="003668F3">
        <w:rPr>
          <w:rFonts w:ascii="Times New Roman" w:hAnsi="Times New Roman"/>
          <w:color w:val="000000"/>
          <w:sz w:val="28"/>
        </w:rPr>
        <w:t xml:space="preserve"> сельского  поселения Атяшевского муниципального района (далее - бюджетные ассигнования) на очередной финансовый год и плановый период.</w:t>
      </w:r>
    </w:p>
    <w:p w:rsidR="004A20EF" w:rsidRPr="003668F3" w:rsidRDefault="004A20EF">
      <w:pPr>
        <w:ind w:firstLine="720"/>
        <w:jc w:val="both"/>
        <w:rPr>
          <w:rFonts w:ascii="Times New Roman" w:hAnsi="Times New Roman"/>
          <w:color w:val="000000"/>
          <w:sz w:val="28"/>
        </w:rPr>
      </w:pPr>
      <w:bookmarkStart w:id="8" w:name="sub_1002"/>
      <w:bookmarkEnd w:id="7"/>
      <w:r w:rsidRPr="003668F3">
        <w:rPr>
          <w:rFonts w:ascii="Times New Roman" w:hAnsi="Times New Roman"/>
          <w:color w:val="000000"/>
          <w:sz w:val="28"/>
        </w:rPr>
        <w:t xml:space="preserve">2. </w:t>
      </w:r>
      <w:bookmarkStart w:id="9" w:name="sub_1003"/>
      <w:bookmarkEnd w:id="8"/>
      <w:r w:rsidRPr="003668F3">
        <w:rPr>
          <w:rFonts w:ascii="Times New Roman" w:hAnsi="Times New Roman"/>
          <w:color w:val="000000"/>
          <w:sz w:val="28"/>
        </w:rPr>
        <w:t>Бюджетные ассигнования группируются по видам в соответствии с Перечнем видов бюджетных ассигнований (</w:t>
      </w:r>
      <w:hyperlink w:anchor="sub_1100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приложение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к настоящему Порядку) с учетом </w:t>
      </w:r>
      <w:hyperlink r:id="rId10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статьи 69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Бюджетного кодекса Российской Федерации и рассчитываются с учетом положений </w:t>
      </w:r>
      <w:hyperlink r:id="rId11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статей 6</w:t>
        </w:r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9</w:t>
        </w:r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.1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, </w:t>
      </w:r>
      <w:hyperlink r:id="rId12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7</w:t>
        </w:r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0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, </w:t>
      </w:r>
      <w:hyperlink r:id="rId13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74.1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, </w:t>
      </w:r>
      <w:hyperlink r:id="rId14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78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, </w:t>
      </w:r>
      <w:hyperlink r:id="rId15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78.1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, </w:t>
      </w:r>
      <w:hyperlink r:id="rId16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78.2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, </w:t>
      </w:r>
      <w:hyperlink r:id="rId17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79, 79.1, 80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Бюджетного кодекса Российской Федерации.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0" w:name="sub_1004"/>
      <w:bookmarkEnd w:id="9"/>
      <w:r>
        <w:rPr>
          <w:rFonts w:ascii="Times New Roman" w:hAnsi="Times New Roman"/>
          <w:sz w:val="28"/>
        </w:rPr>
        <w:t>3. Планирование бюджетных ассигнований осуществляется на три года (очередной финансовый год и плановый период).</w:t>
      </w:r>
    </w:p>
    <w:bookmarkEnd w:id="10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Планирование бюджетных ассигнований на очередной финансовый год осуществляется путем изменения объема бюджетных ассигнований первого года планового периода, утвержденных решением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«О бюджете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2015 год и на плановый период 2016 и 2017 годов».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Планирование бюджетных ассигнований на первый год планового периода осуществляется путем изменения объема бюджетных ассигнований второго года планового периода, утвержденных решением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 w:rsidR="002804E8">
        <w:rPr>
          <w:rFonts w:ascii="Times New Roman" w:hAnsi="Times New Roman"/>
          <w:sz w:val="28"/>
        </w:rPr>
        <w:t xml:space="preserve"> сельского </w:t>
      </w:r>
      <w:r>
        <w:rPr>
          <w:rFonts w:ascii="Times New Roman" w:hAnsi="Times New Roman"/>
          <w:sz w:val="28"/>
        </w:rPr>
        <w:t xml:space="preserve">поселения Атяшевского муниципального района «О бюджете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2015 год и на плановый период 2016 и 2017 годов» на текущий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Планирование бюджетных ассигнований на второй год планового периода осуществляется в соответствии с настоящим Порядком и </w:t>
      </w:r>
      <w:hyperlink w:anchor="sub_2000" w:history="1">
        <w:r w:rsidRPr="002804E8">
          <w:rPr>
            <w:rStyle w:val="a5"/>
            <w:rFonts w:ascii="Times New Roman" w:hAnsi="Times New Roman"/>
            <w:b w:val="0"/>
            <w:color w:val="000000"/>
            <w:sz w:val="28"/>
          </w:rPr>
          <w:t>Методикой</w:t>
        </w:r>
      </w:hyperlink>
      <w:r w:rsidRPr="002804E8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1" w:name="sub_1005"/>
      <w:r>
        <w:rPr>
          <w:rFonts w:ascii="Times New Roman" w:hAnsi="Times New Roman"/>
          <w:sz w:val="28"/>
        </w:rPr>
        <w:t xml:space="preserve">4. Планирование объемов бюджетных ассигнований осуществляется </w:t>
      </w:r>
      <w:r>
        <w:rPr>
          <w:rFonts w:ascii="Times New Roman" w:hAnsi="Times New Roman"/>
          <w:sz w:val="28"/>
        </w:rPr>
        <w:lastRenderedPageBreak/>
        <w:t>субъектами бюджетного планирования одним из следующих методов:</w:t>
      </w:r>
    </w:p>
    <w:bookmarkEnd w:id="11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Нормативный метод - метод расчета бюджетного ассигнования на основе  нормативов, утвержденных в соответствующих нормативных правовых актах.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Метод индексации - метод расчета бюджетного ассигнования путем индексации на уровень инфляции или иного коэффициента объема бюджетного ассигнования отчетного либо текущего финансового года.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Плановый метод - метод расчета бюджетного ассигнования путем установления объема бюджетного ассигнования в соответствии с показателями, указанными в нормативных правовых актах, принятых в установленном порядке, догово</w:t>
      </w:r>
      <w:r w:rsidR="00935868">
        <w:rPr>
          <w:rFonts w:ascii="Times New Roman" w:hAnsi="Times New Roman"/>
          <w:sz w:val="28"/>
        </w:rPr>
        <w:t>рах (соглашениях), заключенных Сабанчеев</w:t>
      </w:r>
      <w:r>
        <w:rPr>
          <w:rFonts w:ascii="Times New Roman" w:hAnsi="Times New Roman"/>
          <w:sz w:val="28"/>
        </w:rPr>
        <w:t>ским сельским  поселением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Иной метод - метод расчета бюджетного ассигнования, отличный от нормативного метода, метода индексации и планового метода.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2" w:name="sub_1006"/>
      <w:r>
        <w:rPr>
          <w:rFonts w:ascii="Times New Roman" w:hAnsi="Times New Roman"/>
          <w:sz w:val="28"/>
        </w:rPr>
        <w:t xml:space="preserve">5. Планирование бюджетных ассигнований осуществляется раздельно по действующим и принимаемым расходным обязательствам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 поселения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3" w:name="sub_1007"/>
      <w:bookmarkEnd w:id="12"/>
      <w:r>
        <w:rPr>
          <w:rFonts w:ascii="Times New Roman" w:hAnsi="Times New Roman"/>
          <w:sz w:val="28"/>
        </w:rPr>
        <w:t>6. Изменение объемов бюджетных ассигнований, планируемых на очередной финансовый год и первый год планового периода, осуществляется в следующих случаях:</w:t>
      </w:r>
    </w:p>
    <w:bookmarkEnd w:id="13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принятие новых (отмена действующих)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изменение штатной численности работников муниципальных  учреждений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работников органов местного самоуправления, лиц, замещающих муниципальные должности, муниципальных  служащих, иных категорий работников;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повышение (индексация) заработной платы работников муниципальных учреждений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работников органов местного самоуправления, лиц, замещающих муниципальные должности, муниципальных служащих, иных категорий работников;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законодательства Российской Федерации в части изменения размера страховых платежей и взносов в муниципальные внебюджетные фонды, изменение ставок, сроков уплаты налогов и иных обязательных платежей в бюджетную систему Российской Федерации, объема налогооблагаемой базы;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размера командировочных и иных выплат в соответствии с трудовыми договорами (служебными контрактами, контрактами);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объема предоставляемых муниципальных услуг (выполняемых работ) физическим и (или) юридическим лицам;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тарифов на тепловую и электрическую энергию, природный газ, услуги водоснабжения и водоотведения;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значительное изменение цен (тарифов) на отдельные виды товаров (услуг), приобретаемых для муниципальных нужд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и нужд муниципальных учреждений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расширение видов и объема муниципальных услуг (выполнение работ) физическим и (или) юридическим лицам, оказываемых некоммерческими </w:t>
      </w:r>
      <w:r>
        <w:rPr>
          <w:rFonts w:ascii="Times New Roman" w:hAnsi="Times New Roman"/>
          <w:sz w:val="28"/>
        </w:rPr>
        <w:lastRenderedPageBreak/>
        <w:t xml:space="preserve">организациями, не являющимися муниципальными (муниципальными) учреждениями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сроков строительства и ввода в эксплуатацию объектов муниципальной собственности;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количества получателей мер социальной поддержки и изменение размера социальных выплат;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изменение объема долговых обязательств и размера процентных платежей по обслуживанию долговых обязательств;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уточнение прогноза поступления доходов в бюджеты муниципальных образований;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иные случаи.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4" w:name="sub_1008"/>
      <w:r>
        <w:rPr>
          <w:rFonts w:ascii="Times New Roman" w:hAnsi="Times New Roman"/>
          <w:sz w:val="28"/>
        </w:rPr>
        <w:t>7. В обоснование бюджетного ассигнования на очередной финансовый год и на плановый период включаются:</w:t>
      </w:r>
    </w:p>
    <w:bookmarkEnd w:id="14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правовые основания возникновения действующих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и правовые основания изменения действующих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на исполнение которых планируется направить бюджетное ассигнование;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объем бюджетного ассигнования, необходимый для исполнения действующих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объем бюджетного ассигнования, утвержденный Решением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о бюджете на очередной финансовый год и плановый период;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изменение объема бюджетного ассигнования, необходимого для исполнения действующих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по отношению к объему бюджетного ассигнования, утвержденному Решением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о бюджете на очередной финансовый год и плановый период;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правовые основания возникновения принимаемых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на исполнение которых планируется направить бюджетное ассигнование;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объем бюджетного ассигнования, необходимого для исполнения принимаемых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5" w:name="sub_1009"/>
      <w:r>
        <w:rPr>
          <w:rFonts w:ascii="Times New Roman" w:hAnsi="Times New Roman"/>
          <w:sz w:val="28"/>
        </w:rPr>
        <w:t xml:space="preserve">8. Планирование бюджетных ассигнований на реализацию в очередном финансовом году и первом году планового периода вновь принятых расходных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 осуществляется в соответствии с настоящим Порядком и </w:t>
      </w:r>
      <w:hyperlink w:anchor="sub_2000" w:history="1">
        <w:r w:rsidRPr="002804E8">
          <w:rPr>
            <w:rStyle w:val="a5"/>
            <w:rFonts w:ascii="Times New Roman" w:hAnsi="Times New Roman"/>
            <w:b w:val="0"/>
            <w:color w:val="000000"/>
            <w:sz w:val="28"/>
          </w:rPr>
          <w:t>Методикой</w:t>
        </w:r>
      </w:hyperlink>
      <w:r w:rsidRPr="002804E8"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9. При планировании объемов бюджетных ассигнований на оплату труда и начисления на выплаты по оплате труда работников муниципальных учреждений </w:t>
      </w:r>
      <w:r w:rsidR="00844E04">
        <w:rPr>
          <w:rFonts w:ascii="Times New Roman" w:hAnsi="Times New Roman"/>
          <w:sz w:val="28"/>
        </w:rPr>
        <w:lastRenderedPageBreak/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субъектам бюджетного планирования необходимо запрашивать нормативное или функциональное обоснование имеющихся в наличии штатных единиц.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 Планирование объемов бюджетных ассигнований на содержание муниципальных учреждений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осуществляется субъектами бюджетного планирования на нормативно обусловленные используемые в целях оказания муниципальных услуг площади.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10.1 Предельный объем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период, доводимый до субъектов бюджетного планирования, рассчитывается исходя из среднего объема расходов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за три года, предшествующих очередному финансовому году, и доли расходов субъекта бюджетного планирования в общем объеме расходов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района.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этом общий предельный объем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 не может превышать суммарный объем доходов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и источников финансирования дефицита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период.</w:t>
      </w:r>
    </w:p>
    <w:bookmarkEnd w:id="15"/>
    <w:p w:rsidR="004A20EF" w:rsidRPr="003668F3" w:rsidRDefault="004A20EF">
      <w:pPr>
        <w:pageBreakBefore/>
        <w:ind w:firstLine="697"/>
        <w:jc w:val="both"/>
        <w:rPr>
          <w:rFonts w:ascii="Times New Roman" w:hAnsi="Times New Roman"/>
          <w:b/>
          <w:sz w:val="28"/>
        </w:rPr>
      </w:pPr>
      <w:r>
        <w:rPr>
          <w:rStyle w:val="a4"/>
          <w:rFonts w:ascii="Times New Roman" w:hAnsi="Times New Roman"/>
          <w:color w:val="auto"/>
          <w:sz w:val="28"/>
        </w:rPr>
        <w:lastRenderedPageBreak/>
        <w:tab/>
      </w:r>
      <w:r>
        <w:rPr>
          <w:rStyle w:val="a4"/>
          <w:rFonts w:ascii="Times New Roman" w:hAnsi="Times New Roman"/>
          <w:color w:val="auto"/>
          <w:sz w:val="28"/>
        </w:rPr>
        <w:tab/>
      </w:r>
      <w:r>
        <w:rPr>
          <w:rStyle w:val="a4"/>
          <w:rFonts w:ascii="Times New Roman" w:hAnsi="Times New Roman"/>
          <w:color w:val="auto"/>
          <w:sz w:val="28"/>
        </w:rPr>
        <w:tab/>
      </w:r>
      <w:r>
        <w:rPr>
          <w:rStyle w:val="a4"/>
          <w:rFonts w:ascii="Times New Roman" w:hAnsi="Times New Roman"/>
          <w:color w:val="auto"/>
          <w:sz w:val="28"/>
        </w:rPr>
        <w:tab/>
      </w:r>
      <w:r>
        <w:rPr>
          <w:rStyle w:val="a4"/>
          <w:rFonts w:ascii="Times New Roman" w:hAnsi="Times New Roman"/>
          <w:color w:val="auto"/>
          <w:sz w:val="28"/>
        </w:rPr>
        <w:tab/>
      </w:r>
      <w:r>
        <w:rPr>
          <w:rStyle w:val="a4"/>
          <w:rFonts w:ascii="Times New Roman" w:hAnsi="Times New Roman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         Приложение</w:t>
      </w:r>
    </w:p>
    <w:p w:rsidR="004A20EF" w:rsidRPr="003668F3" w:rsidRDefault="004A20EF">
      <w:pPr>
        <w:ind w:firstLine="698"/>
        <w:jc w:val="both"/>
        <w:rPr>
          <w:rFonts w:ascii="Times New Roman" w:hAnsi="Times New Roman"/>
          <w:b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  <w:t xml:space="preserve">к </w:t>
      </w:r>
      <w:hyperlink w:anchor="sub_1000" w:history="1">
        <w:r w:rsidRPr="003668F3">
          <w:rPr>
            <w:rStyle w:val="a5"/>
            <w:rFonts w:ascii="Times New Roman" w:hAnsi="Times New Roman"/>
            <w:b w:val="0"/>
            <w:color w:val="auto"/>
            <w:sz w:val="28"/>
          </w:rPr>
          <w:t>Порядку</w:t>
        </w:r>
      </w:hyperlink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планирования бюджетных</w:t>
      </w:r>
    </w:p>
    <w:p w:rsidR="004A20EF" w:rsidRPr="003668F3" w:rsidRDefault="004A20EF">
      <w:pPr>
        <w:ind w:firstLine="698"/>
        <w:jc w:val="both"/>
        <w:rPr>
          <w:rStyle w:val="a4"/>
          <w:rFonts w:ascii="Times New Roman" w:hAnsi="Times New Roman"/>
          <w:b w:val="0"/>
          <w:color w:val="auto"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  <w:t xml:space="preserve">          ассигнований  бюджета                    </w:t>
      </w:r>
    </w:p>
    <w:p w:rsidR="004A20EF" w:rsidRPr="003668F3" w:rsidRDefault="004A20EF">
      <w:pPr>
        <w:ind w:firstLine="698"/>
        <w:jc w:val="both"/>
        <w:rPr>
          <w:rStyle w:val="a4"/>
          <w:rFonts w:ascii="Times New Roman" w:hAnsi="Times New Roman"/>
          <w:b w:val="0"/>
          <w:color w:val="auto"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                                                            </w:t>
      </w:r>
      <w:r w:rsidR="00844E04" w:rsidRPr="003668F3">
        <w:rPr>
          <w:rStyle w:val="a4"/>
          <w:rFonts w:ascii="Times New Roman" w:hAnsi="Times New Roman"/>
          <w:b w:val="0"/>
          <w:color w:val="auto"/>
          <w:sz w:val="28"/>
        </w:rPr>
        <w:t>Сабанчеевского</w:t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сельского </w:t>
      </w:r>
    </w:p>
    <w:p w:rsidR="004A20EF" w:rsidRPr="003668F3" w:rsidRDefault="004A20EF">
      <w:pPr>
        <w:ind w:firstLine="698"/>
        <w:jc w:val="both"/>
        <w:rPr>
          <w:rStyle w:val="a4"/>
          <w:rFonts w:ascii="Times New Roman" w:hAnsi="Times New Roman"/>
          <w:b w:val="0"/>
          <w:color w:val="auto"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                                                            поселения Атяшевского </w:t>
      </w:r>
    </w:p>
    <w:p w:rsidR="004A20EF" w:rsidRPr="003668F3" w:rsidRDefault="004A20EF">
      <w:pPr>
        <w:ind w:firstLine="698"/>
        <w:jc w:val="both"/>
        <w:rPr>
          <w:rStyle w:val="a4"/>
          <w:rFonts w:ascii="Times New Roman" w:hAnsi="Times New Roman"/>
          <w:b w:val="0"/>
          <w:color w:val="auto"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                                                            муниципального района </w:t>
      </w:r>
    </w:p>
    <w:p w:rsidR="004A20EF" w:rsidRPr="003668F3" w:rsidRDefault="004A20EF">
      <w:pPr>
        <w:ind w:firstLine="698"/>
        <w:jc w:val="both"/>
        <w:rPr>
          <w:rStyle w:val="a4"/>
          <w:rFonts w:ascii="Times New Roman" w:hAnsi="Times New Roman"/>
          <w:b w:val="0"/>
          <w:color w:val="auto"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 xml:space="preserve">                                                             на очередной финансовый год</w:t>
      </w:r>
    </w:p>
    <w:p w:rsidR="004A20EF" w:rsidRPr="003668F3" w:rsidRDefault="004A20EF">
      <w:pPr>
        <w:ind w:firstLine="698"/>
        <w:jc w:val="both"/>
        <w:rPr>
          <w:rFonts w:ascii="Times New Roman" w:hAnsi="Times New Roman"/>
          <w:b/>
          <w:sz w:val="28"/>
        </w:rPr>
      </w:pP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</w:r>
      <w:r w:rsidRPr="003668F3">
        <w:rPr>
          <w:rStyle w:val="a4"/>
          <w:rFonts w:ascii="Times New Roman" w:hAnsi="Times New Roman"/>
          <w:b w:val="0"/>
          <w:color w:val="auto"/>
          <w:sz w:val="28"/>
        </w:rPr>
        <w:tab/>
        <w:t xml:space="preserve">         и плановый период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color w:val="auto"/>
          <w:sz w:val="28"/>
        </w:rPr>
      </w:pPr>
      <w:r>
        <w:rPr>
          <w:rFonts w:ascii="Times New Roman" w:hAnsi="Times New Roman"/>
          <w:color w:val="auto"/>
          <w:sz w:val="28"/>
        </w:rPr>
        <w:t>Перечень</w:t>
      </w:r>
      <w:r>
        <w:rPr>
          <w:rFonts w:ascii="Times New Roman" w:hAnsi="Times New Roman"/>
          <w:color w:val="auto"/>
          <w:sz w:val="28"/>
        </w:rPr>
        <w:br/>
        <w:t>видов бюджетных ассигнований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34"/>
        <w:gridCol w:w="4001"/>
        <w:gridCol w:w="5405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N</w:t>
            </w:r>
          </w:p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п/п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Наименование вида бюджетного ассигнования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Содержание вида бюджетного ассигнования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Оказание муниципальных услуг (выполнение работ), включая ассигнования на закупки товаров, работ, услуг для обеспечения муниципальных нужд.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1.1. Обеспечение выполнения функций казенных учреждений, в том числе по оказанию муниципальных услуг (выполнению работ) физическим и (или) юридическим лицам: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оплата труда работников казенных учреждений, денежное содержание (денежное вознаграждение, денежное довольствие, заработную плату)  работников органов местного самоуправления, лиц, замещающих муниципальные должности </w:t>
            </w:r>
            <w:r w:rsidR="00844E04">
              <w:rPr>
                <w:rFonts w:ascii="Times New Roman" w:hAnsi="Times New Roman"/>
                <w:sz w:val="28"/>
              </w:rPr>
              <w:t>Сабанчеевского</w:t>
            </w:r>
            <w:r>
              <w:rPr>
                <w:rFonts w:ascii="Times New Roman" w:hAnsi="Times New Roman"/>
                <w:sz w:val="28"/>
              </w:rPr>
              <w:t xml:space="preserve"> сельского  поселения Атяшевского муниципального района, муниципальных служащих, иных категорий работников;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командировочные и иные выплаты в соответствии с трудовыми договорами (служебными контрактами, контрактами) и законодательством Российской Федерации и Республики Мордовия.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закупки товаров, работ, услуг для обеспечения муниципальных нужд;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уплату налогов, сборов и иных обязательных платежей в бюджетную систему Российской Федерации;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возмещение вреда, причиненного казенным учреждением при осуществлении его деятельности.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1.2. Предоставление субсидий бюджетным и автономным учреждениям, включая </w:t>
            </w:r>
            <w:r>
              <w:rPr>
                <w:rFonts w:ascii="Times New Roman" w:hAnsi="Times New Roman"/>
                <w:sz w:val="28"/>
              </w:rPr>
              <w:lastRenderedPageBreak/>
              <w:t>субсидии на финансовое обеспечение выполнения ими муниципального задания.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1.3. Предоставление субсидий некоммерческим организациям, не являющимся муниципальными учреждениями, в том числе в соответствии с договорами (соглашениями) на оказание указанными организациями муниципальных услуг (выполнение работ) физическим и (или) юридическим лицам.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1.4. Осуществление бюджетных инвестиций в объекты муниципальной собственности.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1.5. Закупка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учреждений).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2.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Социальное обеспечение населения.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2.1. Публичные нормативные обязательства в виде пенсий, пособий, компенсаций и других социальных выплат, а также осуществления мер социальной поддержки населения.</w:t>
            </w:r>
          </w:p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2.2. Иные публичные обязательства в виде бюджетных ассигнований на предоставление социальных выплат гражданам либо на приобретение товаров, работ, услуг в пользу граждан для обеспечения их нужд в целях реализации мер социальной поддержки населения.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4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Предоставление бюджетных инвестиций юридическим лицам, не являющимся муниципальными учреждениями и муниципальными унитарными предприятиями.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3.1. Предоставление бюджетных инвестиций юридическим лицам, не являющимся муниципальными учреждениями и муниципальными унитарными предприятиями, влекущие возникновение права муниципальной собственности на эквивалентную часть уставных (складочных) капиталов указанных юридических лиц, которое оформляется участием Республики Мордовия в уставных (складочных) капиталах таких юридических лиц в </w:t>
            </w:r>
            <w:r>
              <w:rPr>
                <w:rFonts w:ascii="Times New Roman" w:hAnsi="Times New Roman"/>
                <w:sz w:val="28"/>
              </w:rPr>
              <w:lastRenderedPageBreak/>
              <w:t>соответствии с гражданским законодательством Российской Федерации.</w:t>
            </w:r>
          </w:p>
          <w:p w:rsidR="004A20EF" w:rsidRDefault="004A20EF">
            <w:r>
              <w:rPr>
                <w:rFonts w:ascii="Times New Roman" w:hAnsi="Times New Roman"/>
                <w:sz w:val="28"/>
              </w:rPr>
              <w:t>3.2. Предоставление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Атяшевского муниципального района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4517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4.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Предоставление субсидий юридическим лицам (за исключением субсидий муниципальным учреждениям), индивидуальным предпринимателям, физическим лицам, в том числе в форме грантов.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4.1. Субсидии юридическим лицам (за исключением субсидий муниципальным учреждениям), индивидуальным предпринимателям, а также физическим лицам - производителям товаров, работ, услуг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и легковых мотоциклов), выполнением работ, оказанием услуг.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67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Предоставление межбюджетных трансфертов.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5.1. Иные межбюджетные трансферты бюджетам муниципальных образований.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69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Обслуживание муниципального долга.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6.1. Платежи, возникающие и исполняющиеся в соответствии с договорами (соглашениями), определяющими условия привлечения и обращения муниципальных долговых обязательств </w:t>
            </w:r>
            <w:r w:rsidR="00844E04">
              <w:rPr>
                <w:rFonts w:ascii="Times New Roman" w:hAnsi="Times New Roman"/>
                <w:sz w:val="28"/>
              </w:rPr>
              <w:t>Сабанчеевского</w:t>
            </w:r>
            <w:r>
              <w:rPr>
                <w:rFonts w:ascii="Times New Roman" w:hAnsi="Times New Roman"/>
                <w:sz w:val="28"/>
              </w:rPr>
              <w:t xml:space="preserve"> сельского  поселения Атяшевского муниципального района.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875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keepNext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7.</w:t>
            </w:r>
          </w:p>
        </w:tc>
        <w:tc>
          <w:tcPr>
            <w:tcW w:w="4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Исполн</w:t>
            </w:r>
            <w:r w:rsidR="003668F3">
              <w:rPr>
                <w:rFonts w:ascii="Times New Roman" w:hAnsi="Times New Roman"/>
                <w:sz w:val="28"/>
              </w:rPr>
              <w:t>ение судебных актов по искам к Сабанчеев</w:t>
            </w:r>
            <w:r>
              <w:rPr>
                <w:rFonts w:ascii="Times New Roman" w:hAnsi="Times New Roman"/>
                <w:sz w:val="28"/>
              </w:rPr>
              <w:t>скому сельскому  поселению Атяшевского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самоуправления, либо должностных лиц этих органов.</w:t>
            </w:r>
          </w:p>
        </w:tc>
        <w:tc>
          <w:tcPr>
            <w:tcW w:w="5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7.1. Судебные акты по искам к </w:t>
            </w:r>
            <w:r w:rsidR="00844E04">
              <w:rPr>
                <w:rFonts w:ascii="Times New Roman" w:hAnsi="Times New Roman"/>
                <w:sz w:val="28"/>
              </w:rPr>
              <w:t>Сабанчеевского</w:t>
            </w:r>
            <w:r>
              <w:rPr>
                <w:rFonts w:ascii="Times New Roman" w:hAnsi="Times New Roman"/>
                <w:sz w:val="28"/>
              </w:rPr>
              <w:t xml:space="preserve"> сельскому  поселению Атяшевского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самоуправления, либо должностных лиц этих органов.</w:t>
            </w:r>
          </w:p>
        </w:tc>
      </w:tr>
    </w:tbl>
    <w:p w:rsidR="004A20EF" w:rsidRDefault="004A20EF">
      <w:pPr>
        <w:pStyle w:val="1"/>
        <w:ind w:left="5103"/>
        <w:rPr>
          <w:rFonts w:ascii="Times New Roman" w:hAnsi="Times New Roman"/>
          <w:b w:val="0"/>
          <w:sz w:val="28"/>
        </w:rPr>
      </w:pPr>
      <w:bookmarkStart w:id="16" w:name="sub_2000"/>
    </w:p>
    <w:p w:rsidR="004A20EF" w:rsidRDefault="004A20EF"/>
    <w:p w:rsidR="004A20EF" w:rsidRDefault="004A20EF"/>
    <w:p w:rsidR="004A20EF" w:rsidRPr="002804E8" w:rsidRDefault="004A20EF">
      <w:pPr>
        <w:pStyle w:val="1"/>
        <w:pageBreakBefore/>
        <w:ind w:left="5103"/>
        <w:jc w:val="both"/>
        <w:rPr>
          <w:rFonts w:ascii="Times New Roman" w:hAnsi="Times New Roman"/>
          <w:b w:val="0"/>
          <w:sz w:val="28"/>
        </w:rPr>
      </w:pPr>
      <w:r w:rsidRPr="002804E8">
        <w:rPr>
          <w:rFonts w:ascii="Times New Roman" w:hAnsi="Times New Roman"/>
          <w:b w:val="0"/>
          <w:sz w:val="28"/>
        </w:rPr>
        <w:lastRenderedPageBreak/>
        <w:t>Утвержден</w:t>
      </w:r>
    </w:p>
    <w:p w:rsidR="004A20EF" w:rsidRPr="002804E8" w:rsidRDefault="004A20EF">
      <w:pPr>
        <w:pStyle w:val="30"/>
        <w:ind w:left="4963" w:firstLine="0"/>
      </w:pPr>
      <w:r w:rsidRPr="002804E8">
        <w:t xml:space="preserve">Постановлением </w:t>
      </w:r>
      <w:r w:rsidR="002804E8" w:rsidRPr="002804E8">
        <w:t>администрации</w:t>
      </w:r>
    </w:p>
    <w:p w:rsidR="004A20EF" w:rsidRDefault="00844E04">
      <w:pPr>
        <w:pStyle w:val="30"/>
        <w:ind w:left="4963" w:firstLine="0"/>
      </w:pPr>
      <w:r>
        <w:t>Сабанчеевского</w:t>
      </w:r>
      <w:r w:rsidR="004A20EF">
        <w:t xml:space="preserve"> сельского  поселения    Атяшевского муниципального района</w:t>
      </w:r>
    </w:p>
    <w:p w:rsidR="004A20EF" w:rsidRDefault="004A20EF">
      <w:pPr>
        <w:pStyle w:val="30"/>
        <w:ind w:left="4963" w:firstLine="0"/>
      </w:pPr>
      <w:r>
        <w:t xml:space="preserve">от </w:t>
      </w:r>
      <w:r w:rsidR="003668F3">
        <w:t>30.08.</w:t>
      </w:r>
      <w:r>
        <w:rPr>
          <w:rStyle w:val="a5"/>
          <w:b w:val="0"/>
          <w:color w:val="auto"/>
          <w:sz w:val="28"/>
        </w:rPr>
        <w:t xml:space="preserve">2016 года </w:t>
      </w:r>
      <w:r w:rsidR="003668F3">
        <w:rPr>
          <w:rStyle w:val="a5"/>
          <w:b w:val="0"/>
          <w:color w:val="auto"/>
          <w:sz w:val="28"/>
        </w:rPr>
        <w:t>№52</w:t>
      </w:r>
    </w:p>
    <w:p w:rsidR="004A20EF" w:rsidRDefault="004A20EF">
      <w:pPr>
        <w:pStyle w:val="1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b w:val="0"/>
          <w:color w:val="auto"/>
          <w:sz w:val="28"/>
        </w:rPr>
      </w:pPr>
      <w:r>
        <w:rPr>
          <w:rFonts w:ascii="Times New Roman" w:hAnsi="Times New Roman"/>
          <w:sz w:val="28"/>
        </w:rPr>
        <w:t>Методика</w:t>
      </w:r>
      <w:r>
        <w:rPr>
          <w:rFonts w:ascii="Times New Roman" w:hAnsi="Times New Roman"/>
          <w:sz w:val="28"/>
        </w:rPr>
        <w:br/>
        <w:t xml:space="preserve">планирования бюджетных ассигнований бюджета 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</w:t>
      </w:r>
      <w:r>
        <w:rPr>
          <w:rFonts w:ascii="Times New Roman" w:hAnsi="Times New Roman"/>
          <w:b w:val="0"/>
          <w:color w:val="auto"/>
          <w:sz w:val="28"/>
        </w:rPr>
        <w:br/>
      </w:r>
      <w:bookmarkEnd w:id="16"/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 xml:space="preserve">Методика планирования бюджетных ассигнований бюджета </w:t>
      </w:r>
      <w:r w:rsidR="00844E04">
        <w:rPr>
          <w:rFonts w:ascii="Times New Roman" w:hAnsi="Times New Roman"/>
          <w:sz w:val="27"/>
        </w:rPr>
        <w:t>Сабанчеевского</w:t>
      </w:r>
      <w:r>
        <w:rPr>
          <w:rFonts w:ascii="Times New Roman" w:hAnsi="Times New Roman"/>
          <w:sz w:val="27"/>
        </w:rPr>
        <w:t xml:space="preserve"> сельского  поселения Атяшевского муниципального района</w:t>
      </w:r>
      <w:r>
        <w:rPr>
          <w:rFonts w:ascii="Times New Roman" w:hAnsi="Times New Roman"/>
          <w:sz w:val="28"/>
        </w:rPr>
        <w:t xml:space="preserve"> на очередной финансовый год и плановый период</w:t>
      </w:r>
      <w:r w:rsidR="003668F3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7"/>
        </w:rPr>
        <w:t>(далее - Методика) подготовлена в соответствии с нормативными правовыми актами Российской Федерации, Республики Мордовия и Атяшевского муниципального района и применяется для формирования предельной суммы расходов по сельским поселениям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</w:p>
    <w:p w:rsidR="004A20EF" w:rsidRDefault="004A20EF">
      <w:pPr>
        <w:pStyle w:val="1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I. Оказание муниципальных услуг (выполнение работ), включая ассигнования на закупки товаров, работ, услуг для обеспечения муниципальных нужд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1. Обеспечение выполнения функций казенных учреждений.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Планирование бюджетных ассигнований на обеспечение деятельности казенных учреждений предусматривают следующие виды расходов: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bookmarkStart w:id="17" w:name="sub_210103"/>
      <w:r>
        <w:rPr>
          <w:rFonts w:ascii="Times New Roman" w:hAnsi="Times New Roman"/>
          <w:sz w:val="27"/>
        </w:rPr>
        <w:t>оплату труда и начисления на выплаты по оплате труда работников казенных учреждений;</w:t>
      </w:r>
    </w:p>
    <w:bookmarkEnd w:id="17"/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командировочные и иные выплаты в соответствии с трудовыми договорами, законодательством Российской Федерации и Республики Мордовия;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закупки товаров, работ, услуг для обеспечения муниципальных нужд;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уплату налогов, сборов и иных обязательных платежей в бюджетную систему Российской Федерации;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r>
        <w:rPr>
          <w:rFonts w:ascii="Times New Roman" w:hAnsi="Times New Roman"/>
          <w:sz w:val="27"/>
        </w:rPr>
        <w:t>возмещение вреда, причиненного казенным учреждением при осуществлении его деятельности.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7"/>
        </w:rPr>
      </w:pPr>
      <w:bookmarkStart w:id="18" w:name="sub_2101011"/>
      <w:r>
        <w:rPr>
          <w:rFonts w:ascii="Times New Roman" w:hAnsi="Times New Roman"/>
          <w:sz w:val="27"/>
        </w:rPr>
        <w:t>1.1. Объем бюджетных ассигнований на оплату труда и начисления на выплаты по оплате труда работников казенных учреждений рассчитываются по формуле:</w:t>
      </w:r>
    </w:p>
    <w:bookmarkEnd w:id="18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19" w:name="sub_21010112"/>
      <w:r>
        <w:rPr>
          <w:rFonts w:ascii="Times New Roman" w:hAnsi="Times New Roman"/>
          <w:sz w:val="28"/>
        </w:rPr>
        <w:t>ФОТj-2 = ФЗПj-1*Кфот + НОТ, где:</w:t>
      </w:r>
    </w:p>
    <w:bookmarkEnd w:id="19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ФЗПj-1 - объем расходов на заработную плату работников казенных учреждений, рассчитанный на первый год планового периода;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Кфот - коэффициент индексации фонда оплаты труда.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0" w:name="sub_21010115"/>
      <w:r>
        <w:rPr>
          <w:rFonts w:ascii="Times New Roman" w:hAnsi="Times New Roman"/>
          <w:sz w:val="28"/>
        </w:rPr>
        <w:t xml:space="preserve">НОТ – объем расходов на начисления на выплаты по оплате труда, </w:t>
      </w:r>
      <w:r>
        <w:rPr>
          <w:rFonts w:ascii="Times New Roman" w:hAnsi="Times New Roman"/>
          <w:sz w:val="28"/>
        </w:rPr>
        <w:lastRenderedPageBreak/>
        <w:t>включающий в себя расходы на уплату страховых взносов на обязательное пенсионное страхование, страховых взносов на обязательное социальное страхование на случай временной нетрудоспособности и в связи с материнством, страховые взносы на обязательное медицинское страхование, взносы по страховым тарифам на обязательное социальное страхование от несчастных случаев на производстве и профессиональных заболеваний в соответствии с законодательством Российской Федерации.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1" w:name="sub_21010116"/>
      <w:bookmarkEnd w:id="20"/>
      <w:r>
        <w:rPr>
          <w:rFonts w:ascii="Times New Roman" w:hAnsi="Times New Roman"/>
          <w:sz w:val="28"/>
        </w:rPr>
        <w:t>В случае если в планируемом периоде предусматривается повышение заработной платы отдельным категориям работников казенных учреждений расходы на оплату труда и начисления на выплаты по оплате труда рассчитываются по формуле:</w:t>
      </w:r>
    </w:p>
    <w:bookmarkEnd w:id="21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2" w:name="sub_21010117"/>
      <w:r>
        <w:rPr>
          <w:rFonts w:ascii="Times New Roman" w:hAnsi="Times New Roman"/>
          <w:sz w:val="28"/>
        </w:rPr>
        <w:t>ФОТj-2 = (ФЗПj-1+ФЗПкрj-1*Кфот) + НОТ, где:</w:t>
      </w:r>
    </w:p>
    <w:bookmarkEnd w:id="22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ФЗПкрj-1 - объем расходов на заработную плату отдельных категорий работников казенных учреждений, рассчитанный на первый год планового периода.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3" w:name="sub_21010119"/>
      <w:r>
        <w:rPr>
          <w:rFonts w:ascii="Times New Roman" w:hAnsi="Times New Roman"/>
          <w:sz w:val="28"/>
        </w:rPr>
        <w:t>Объем бюджетных ассигнований на оплату труда и начисления на выплаты по оплате труда может быть уменьшен или увеличен при условии изменения штатной численности работников казенных учреждений в планируемом периоде.</w:t>
      </w:r>
    </w:p>
    <w:bookmarkEnd w:id="23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1.2. Объем бюджетных ассигнований на командировочные и иные выплаты в соответствии с трудовыми договорами работникам казенных учреждений планируются по нормативам, установленным законодательством Российской Федерации и Республики Мордовия.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4" w:name="sub_210113"/>
      <w:r>
        <w:rPr>
          <w:rFonts w:ascii="Times New Roman" w:hAnsi="Times New Roman"/>
          <w:sz w:val="28"/>
        </w:rPr>
        <w:t>1.3. Объем бюджетных ассигнований на закупки товаров, работ, услуг для обеспечения муниципальных нужд предусматривает следующие виды расходов:</w:t>
      </w:r>
    </w:p>
    <w:bookmarkEnd w:id="24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коммунальных услуг;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аренды за пользование имуществом;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услуг по вывозу и утилизации мусора (твердых бытовых отходов);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текущего ремонта оборудования и инвентаря;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текущего ремонта зданий и сооружений;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капитальный ремонт зданий;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услуг по стирке белья и постельных принадлежностей;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услуг по текущему ремонту и техническому обслуживанию автомобильного транспорта;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услуг вневедомственной охраны, охранную и пожарную сигнализацию;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обязательное страхование гражданской ответственности владельцев транспортных средств;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медикаментов и перевязочных средств;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продуктов питания;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мягкого инвентаря и обмундирования;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горюче-смазочных материалов;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письменных и чертежных принадлежностей, материалов и предметов инвентаря;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расходы на издание и приобретение учебных программ и бланковой документации;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моющих средств для стирки белья;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обеспечение моющими средствами;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материалов для текущего ремонта автомобильного транспорта;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оборудования;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подписку и приобретение периодических изданий;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обеспечение федеральным комплектом учебников из библиотеки учащихся общеобразовательных организаций;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национально-регионального комплекта учебников и учебных пособий для национальных школ;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национально-регионального комплекта учебников и учебных пособий;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учебно-наглядных пособий и электронных средств обучения;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5" w:name="sub_210101331"/>
      <w:r>
        <w:rPr>
          <w:rFonts w:ascii="Times New Roman" w:hAnsi="Times New Roman"/>
          <w:sz w:val="28"/>
        </w:rPr>
        <w:t>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6" w:name="sub_210101332"/>
      <w:bookmarkEnd w:id="25"/>
      <w:r>
        <w:rPr>
          <w:rFonts w:ascii="Times New Roman" w:hAnsi="Times New Roman"/>
          <w:sz w:val="28"/>
        </w:rPr>
        <w:t>прочие расходы на обеспечение выполнения функций казенных учреждений.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27" w:name="sub_2101131"/>
      <w:bookmarkEnd w:id="26"/>
      <w:r>
        <w:rPr>
          <w:rFonts w:ascii="Times New Roman" w:hAnsi="Times New Roman"/>
          <w:sz w:val="28"/>
        </w:rPr>
        <w:t>1.3.1. Расходы на оплату коммунальных услуг.</w:t>
      </w:r>
    </w:p>
    <w:bookmarkEnd w:id="27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коммунальных услуг планируются как сумма расходов на оплату следующих видов энергетических ресурсов и услуг: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отопление и технологические нужды;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потребление газа;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потребление электрической энергии;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водоснабжение и канализация;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прочие коммунальные услуги.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учреждений на оплату каждого вида энергетического ресурса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533525" cy="2571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ФПЭР - объем фактического потребления энергетического ресурса за 2013 год;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bookmarkStart w:id="28" w:name="sub_21011312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381000" cy="25717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коэффициент сокращения энергетических ресурсов к фактическому потреблению 2013 года: в 2015 году – 0,95, в 2016 – 0,9, в 2017 году и далее – 0,85 ежегодно;</w:t>
      </w:r>
    </w:p>
    <w:bookmarkEnd w:id="28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P - цена единицы используемого вида энергетического ресурса.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если начало деятельности учреждения осуществлялось со второго и последующих месяцев отчетного периода, то для расчета расходов на оплату энергетических ресурсов применяется их фактическое потребление в расчете на календарный год.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учреждений, образованных после 2013 года, применяется объем </w:t>
      </w:r>
      <w:r>
        <w:rPr>
          <w:rFonts w:ascii="Times New Roman" w:hAnsi="Times New Roman"/>
          <w:sz w:val="28"/>
        </w:rPr>
        <w:lastRenderedPageBreak/>
        <w:t>фактического потребления энергетических ресурсов за истекший период функционирования в году образования.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вновь образуемых учреждений (за исключением вновь образуемых учреждений путем изменения типа) расходы на оплату коммунальных услуг рассчитываются в следующем порядке: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учреждения на оплату отопления и технологических нужд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ООТН = ОП + ТН,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 - расходы учреждений на отопление помещений;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ТН - расходы учреждений на подогрев воды для хозяйственных, санитарно-гигиенических нужд.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отопление помещений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981200" cy="23812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 - расходы на отопление помещений;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Кубзд - кубатура здания по наружному обмеру (согласно техническому паспорту);</w:t>
      </w:r>
    </w:p>
    <w:p w:rsidR="004A20EF" w:rsidRPr="003668F3" w:rsidRDefault="004A20EF">
      <w:pPr>
        <w:ind w:firstLine="72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С - доля площади занимаемых учреждением помещений в общей площади здания, в </w:t>
      </w:r>
      <w:r w:rsidRPr="003668F3">
        <w:rPr>
          <w:rFonts w:ascii="Times New Roman" w:hAnsi="Times New Roman"/>
          <w:color w:val="000000"/>
          <w:sz w:val="28"/>
        </w:rPr>
        <w:t>неарендуемых помещениях С=1.</w:t>
      </w:r>
    </w:p>
    <w:p w:rsidR="004A20EF" w:rsidRPr="003668F3" w:rsidRDefault="004A20EF">
      <w:pPr>
        <w:ind w:firstLine="720"/>
        <w:jc w:val="both"/>
        <w:rPr>
          <w:rFonts w:ascii="Times New Roman" w:hAnsi="Times New Roman"/>
          <w:color w:val="000000"/>
          <w:sz w:val="28"/>
        </w:rPr>
      </w:pPr>
      <w:r w:rsidRPr="003668F3">
        <w:rPr>
          <w:rFonts w:ascii="Times New Roman" w:hAnsi="Times New Roman"/>
          <w:color w:val="000000"/>
          <w:sz w:val="28"/>
        </w:rPr>
        <w:t xml:space="preserve">Н - норма расхода условного топлива на </w:t>
      </w:r>
      <w:smartTag w:uri="urn:schemas-microsoft-com:office:smarttags" w:element="metricconverter">
        <w:smartTagPr>
          <w:attr w:name="ProductID" w:val="1 м3"/>
        </w:smartTagPr>
        <w:r w:rsidRPr="003668F3">
          <w:rPr>
            <w:rFonts w:ascii="Times New Roman" w:hAnsi="Times New Roman"/>
            <w:color w:val="000000"/>
            <w:sz w:val="28"/>
          </w:rPr>
          <w:t>1 м3</w:t>
        </w:r>
      </w:smartTag>
      <w:r w:rsidRPr="003668F3">
        <w:rPr>
          <w:rFonts w:ascii="Times New Roman" w:hAnsi="Times New Roman"/>
          <w:color w:val="000000"/>
          <w:sz w:val="28"/>
        </w:rPr>
        <w:t xml:space="preserve"> здания на весь отопительный период (на основании данных </w:t>
      </w:r>
      <w:hyperlink w:anchor="sub_21011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таблицы 1</w:t>
        </w:r>
      </w:hyperlink>
      <w:r w:rsidRPr="003668F3">
        <w:rPr>
          <w:rFonts w:ascii="Times New Roman" w:hAnsi="Times New Roman"/>
          <w:b/>
          <w:color w:val="000000"/>
          <w:sz w:val="28"/>
        </w:rPr>
        <w:t xml:space="preserve"> </w:t>
      </w:r>
      <w:r w:rsidRPr="003668F3">
        <w:rPr>
          <w:rFonts w:ascii="Times New Roman" w:hAnsi="Times New Roman"/>
          <w:color w:val="000000"/>
          <w:sz w:val="28"/>
        </w:rPr>
        <w:t xml:space="preserve">в зависимости от кубатуры здания по наружному обмеру, года ввода здания в эксплуатацию и требуемой внутренней температуры воздуха в помещении согласно </w:t>
      </w:r>
      <w:hyperlink w:anchor="sub_21012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таблице 2</w:t>
        </w:r>
      </w:hyperlink>
      <w:r w:rsidRPr="003668F3">
        <w:rPr>
          <w:rFonts w:ascii="Times New Roman" w:hAnsi="Times New Roman"/>
          <w:color w:val="000000"/>
          <w:sz w:val="28"/>
        </w:rPr>
        <w:t>);</w:t>
      </w:r>
    </w:p>
    <w:p w:rsidR="004A20EF" w:rsidRPr="003668F3" w:rsidRDefault="004A20EF">
      <w:pPr>
        <w:ind w:firstLine="720"/>
        <w:jc w:val="both"/>
        <w:rPr>
          <w:rFonts w:ascii="Times New Roman" w:hAnsi="Times New Roman"/>
          <w:color w:val="000000"/>
          <w:sz w:val="28"/>
        </w:rPr>
      </w:pPr>
      <w:r w:rsidRPr="003668F3">
        <w:rPr>
          <w:rFonts w:ascii="Times New Roman" w:hAnsi="Times New Roman"/>
          <w:color w:val="000000"/>
          <w:sz w:val="28"/>
        </w:rPr>
        <w:t xml:space="preserve">Ф - коэффициент перевода условного топлива в натуральное (автономное отопление) согласно </w:t>
      </w:r>
      <w:hyperlink w:anchor="sub_21013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таблице 3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или коэффициент перевода условного топлива в Гкал (централизованное отопление);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381000" cy="2381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коэффициент сокращения энергетических ресурсов к фактическому потреблению 2013 года: в 2015 году – 0,95, в 2016 году – 0,9, в 2017 году и далее – 0,85 ежегодно;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P - цена единицы используемого вида энергоносителя.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Доля площади занимаемых учреждением помещений в общей площади здания рассчитывается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33425" cy="23812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38125" cy="238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площадь занимаемых учреждением помещений в здании;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19075" cy="23812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общая площадь здания.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center"/>
        <w:rPr>
          <w:rStyle w:val="a4"/>
          <w:rFonts w:ascii="Times New Roman" w:hAnsi="Times New Roman"/>
          <w:b w:val="0"/>
          <w:sz w:val="28"/>
        </w:rPr>
      </w:pPr>
      <w:bookmarkStart w:id="29" w:name="sub_21011"/>
    </w:p>
    <w:p w:rsidR="004A20EF" w:rsidRDefault="004A20EF">
      <w:pPr>
        <w:ind w:firstLine="720"/>
        <w:jc w:val="center"/>
        <w:rPr>
          <w:rStyle w:val="a4"/>
          <w:rFonts w:ascii="Times New Roman" w:hAnsi="Times New Roman"/>
          <w:b w:val="0"/>
          <w:sz w:val="28"/>
        </w:rPr>
      </w:pPr>
    </w:p>
    <w:p w:rsidR="004A20EF" w:rsidRDefault="004A20EF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Style w:val="a4"/>
          <w:rFonts w:ascii="Times New Roman" w:hAnsi="Times New Roman"/>
          <w:b w:val="0"/>
          <w:sz w:val="28"/>
        </w:rPr>
        <w:t xml:space="preserve">Таблица 1. Нормы расхода условного топлива за отопительный период (в </w:t>
      </w:r>
      <w:r>
        <w:rPr>
          <w:rStyle w:val="a4"/>
          <w:rFonts w:ascii="Times New Roman" w:hAnsi="Times New Roman"/>
          <w:b w:val="0"/>
          <w:sz w:val="28"/>
        </w:rPr>
        <w:lastRenderedPageBreak/>
        <w:t xml:space="preserve">килограммах условного топлива на 1 </w:t>
      </w:r>
      <w:r w:rsidR="00171A84">
        <w:rPr>
          <w:rFonts w:ascii="Times New Roman" w:hAnsi="Times New Roman"/>
          <w:bCs/>
          <w:noProof/>
          <w:color w:val="26282F"/>
          <w:sz w:val="28"/>
        </w:rPr>
        <w:drawing>
          <wp:inline distT="0" distB="0" distL="0" distR="0">
            <wp:extent cx="209550" cy="2571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4"/>
          <w:rFonts w:ascii="Times New Roman" w:hAnsi="Times New Roman"/>
          <w:b w:val="0"/>
          <w:sz w:val="28"/>
        </w:rPr>
        <w:t xml:space="preserve"> здания по наружному объему)</w:t>
      </w:r>
    </w:p>
    <w:bookmarkEnd w:id="29"/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60"/>
        <w:gridCol w:w="1120"/>
        <w:gridCol w:w="840"/>
        <w:gridCol w:w="840"/>
        <w:gridCol w:w="1260"/>
        <w:gridCol w:w="1120"/>
        <w:gridCol w:w="980"/>
        <w:gridCol w:w="1120"/>
        <w:gridCol w:w="980"/>
      </w:tblGrid>
      <w:tr w:rsidR="004A20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Кубатура здания по наружному обмеру, </w:t>
            </w:r>
            <w:r w:rsidR="00171A84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80975" cy="209550"/>
                  <wp:effectExtent l="0" t="0" r="9525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6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При преобладании средней температуры внутри здания, </w:t>
            </w:r>
            <w:r w:rsidR="00171A84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71450" cy="1905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</w:p>
        </w:tc>
        <w:tc>
          <w:tcPr>
            <w:tcW w:w="40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фонд строительства до 1958 года</w:t>
            </w:r>
          </w:p>
        </w:tc>
        <w:tc>
          <w:tcPr>
            <w:tcW w:w="42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фонд строительства с 1958 года и позднее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20-220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190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20-220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До 500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11,8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12,8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500 до 1000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11,8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12,8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1000 до 2000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10,4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11,2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2000 до 5000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8,8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9,5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5000 до 10000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8,3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10000 до 15000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6,1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От 15000 до 20000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5,9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6,7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7,3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Свыше 20000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5,4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6,2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6,7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sz w:val="28"/>
        </w:rPr>
      </w:pPr>
      <w:bookmarkStart w:id="30" w:name="sub_21012"/>
      <w:r>
        <w:rPr>
          <w:rFonts w:ascii="Times New Roman" w:hAnsi="Times New Roman"/>
          <w:b w:val="0"/>
          <w:sz w:val="28"/>
        </w:rPr>
        <w:t>Таблица 2. Требуемая внутренняя температура воздуха в помещении</w:t>
      </w:r>
      <w:bookmarkEnd w:id="3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00"/>
        <w:gridCol w:w="3220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Вид учреждения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Требуемая внутренняя температура воздуха</w:t>
            </w:r>
          </w:p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в помещении, </w:t>
            </w:r>
            <w:r w:rsidR="00171A84">
              <w:rPr>
                <w:rFonts w:ascii="Times New Roman" w:hAnsi="Times New Roman"/>
                <w:noProof/>
                <w:sz w:val="28"/>
              </w:rPr>
              <w:drawing>
                <wp:inline distT="0" distB="0" distL="0" distR="0">
                  <wp:extent cx="171450" cy="190500"/>
                  <wp:effectExtent l="0" t="0" r="0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190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Органы муниципальной власти, библиотеки, клубы, учреждения культуры, учреждения системы предупреждения и ликвидации чрезвычайных ситуаций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17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7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Остальные учреждения</w:t>
            </w:r>
          </w:p>
        </w:tc>
        <w:tc>
          <w:tcPr>
            <w:tcW w:w="3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</w:t>
            </w:r>
          </w:p>
        </w:tc>
      </w:tr>
    </w:tbl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bookmarkStart w:id="31" w:name="sub_21013"/>
      <w:r>
        <w:rPr>
          <w:rFonts w:ascii="Times New Roman" w:hAnsi="Times New Roman"/>
          <w:b w:val="0"/>
          <w:sz w:val="28"/>
        </w:rPr>
        <w:t>Таблица 3. Усредненные данные для перевода количества условного топлива в количество натурального топлива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40"/>
        <w:gridCol w:w="7280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1"/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Вид топлива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Коэффициент перевода условного топлива в натуральное топливо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Каменный уголь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1,38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Дрова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5,40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Природный газ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0,88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Тепловая энергия</w:t>
            </w:r>
          </w:p>
        </w:tc>
        <w:tc>
          <w:tcPr>
            <w:tcW w:w="7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0,007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 - планируемое среднегодовое количество единиц производственного показателя, согласованное с органами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в соответствии с ведомственной принадлежностью;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 - коэффициент </w:t>
      </w:r>
      <w:r w:rsidRPr="003668F3">
        <w:rPr>
          <w:rFonts w:ascii="Times New Roman" w:hAnsi="Times New Roman"/>
          <w:color w:val="000000"/>
          <w:sz w:val="28"/>
        </w:rPr>
        <w:t xml:space="preserve">перевода условного топлива в натуральное в зависимости от системы отопления, </w:t>
      </w:r>
      <w:hyperlink w:anchor="sub_21013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таблица 3</w:t>
        </w:r>
      </w:hyperlink>
      <w:r w:rsidRPr="003668F3">
        <w:rPr>
          <w:rFonts w:ascii="Times New Roman" w:hAnsi="Times New Roman"/>
          <w:color w:val="000000"/>
          <w:sz w:val="28"/>
        </w:rPr>
        <w:t>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381000" cy="257175"/>
            <wp:effectExtent l="0" t="0" r="0" b="952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коэффициент сокращения энергетических ресурсов к фактическому потреблению 2013 года: в 2015 году – 0,95, в 2016 году – 0,9, в 2017 году и далее – 0,85 ежегодно;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381000" cy="257175"/>
            <wp:effectExtent l="0" t="0" r="0" b="952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коэффициент сокращения энергетических ресурсов к фактическому потреблению 2013 года: в 2015 году – 0,95, в 2016 году – 0,9, в 2017 году и далее – 0,85 ежегодно;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 - тариф на тепловую энергию.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потребления электрической энергии рассчитываются по формуле: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200275" cy="447675"/>
            <wp:effectExtent l="0" t="0" r="9525" b="952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Этн - проектный объем потребления электрической энергии на освещение и технологические нужды, без учета объема потребления электрической энергии на подъем воды;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Пп - проектное количество единиц производственного показателя;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 - планируемое среднегодовое количество единиц производственного показателя, согласованное с исполнительными органами местного самоуправления Атяшевского муниципального района в соответствии с ведомственной принадлежностью,</w:t>
      </w:r>
      <w:r w:rsidR="003668F3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т</w:t>
      </w:r>
      <w:r w:rsidR="003668F3">
        <w:rPr>
          <w:rFonts w:ascii="Times New Roman" w:hAnsi="Times New Roman"/>
          <w:sz w:val="28"/>
        </w:rPr>
        <w:t>аблица 4;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Эпо - проектный объем потребления электрической энергии на производственное (технологическое) оборудование;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381000" cy="257175"/>
            <wp:effectExtent l="0" t="0" r="0" b="952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коэффициент сокращения энергетических ресурсов к фактическому потреблению 2013 года: в 2015 году – 0,95, в 2016 году – 0,9, в 2017 году и далее – 0,85 ежегодно;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 - тариф на электрическую энергию.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bookmarkStart w:id="32" w:name="sub_21015"/>
      <w:r>
        <w:rPr>
          <w:rFonts w:ascii="Times New Roman" w:hAnsi="Times New Roman"/>
          <w:b w:val="0"/>
          <w:sz w:val="28"/>
        </w:rPr>
        <w:t>Таблица 4. Натуральные показатели, применяемые для расчета потребления электрической энергии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663"/>
        <w:gridCol w:w="3211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79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2"/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lastRenderedPageBreak/>
              <w:t>Тип учреждения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Показатель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22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Клубы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Место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65"/>
        </w:trPr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Прочие учреждения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Работник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bookmarkStart w:id="33" w:name="sub_21016"/>
    </w:p>
    <w:bookmarkEnd w:id="33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1.3.3. Расходы на оплату услуг по вывозу и утилизации мусора (твердых бытовых отходов) рассчитываются в соответствии с заключенными договорами.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1.3.4. Расходы на оплату текущего ремонта оборудования и инвентаря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123950" cy="333375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09550" cy="295275"/>
            <wp:effectExtent l="0" t="0" r="0" b="952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балансовая стоимость оборудования и инвентаря;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09550" cy="257175"/>
            <wp:effectExtent l="0" t="0" r="0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норма расходов на текущий ремонт, таблица 5.</w:t>
      </w: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bookmarkStart w:id="34" w:name="sub_2101007"/>
      <w:r>
        <w:rPr>
          <w:rFonts w:ascii="Times New Roman" w:hAnsi="Times New Roman"/>
          <w:b w:val="0"/>
          <w:sz w:val="28"/>
        </w:rPr>
        <w:t>Таблица 5. Нормы расходов на текущий ремонт оборудования и инвентаря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513"/>
        <w:gridCol w:w="3433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4"/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учреждения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 расходов, в % от балансовой стоимости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Образовательные организации и учреждения культуры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0,08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Органы местного самоуправления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0,84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Прочие учреждения</w:t>
            </w:r>
          </w:p>
        </w:tc>
        <w:tc>
          <w:tcPr>
            <w:tcW w:w="3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0,06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1.3.5. Расходы на оплату текущего ремонта зданий и сооружений.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Расчет расходов на оплату текущего ремонта зданий и сооружений производится раздельно по каждому зданию или сооружению.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Сумма расходов на оплату текущего ремонта здания или сооружения рассчитывается по формуле: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209675" cy="333375"/>
            <wp:effectExtent l="0" t="0" r="9525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09550" cy="295275"/>
            <wp:effectExtent l="0" t="0" r="0" b="952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балансовая стоимость здания или сооружения;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09550" cy="257175"/>
            <wp:effectExtent l="0" t="0" r="0" b="9525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норма расходов на текущий ремонт зданий и сооружений в размере 0,12%.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осуществлении расчета расходов на текущий ремонт учреждениями, которые арендуют занимаемые здания, применяются данные о балансовой стоимости здания, подтвержденные собственником имущества. В случае аренды части здания, определяется доля её площади в общей площади здания и на её </w:t>
      </w:r>
      <w:r>
        <w:rPr>
          <w:rFonts w:ascii="Times New Roman" w:hAnsi="Times New Roman"/>
          <w:sz w:val="28"/>
        </w:rPr>
        <w:lastRenderedPageBreak/>
        <w:t>основе от общей балансовой стоимости здания рассчитывается балансовая стоимость занимаемой части здания.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1.3.6. Расходы на капитальный ремонт зданий определяются по объектам, находящимся на балансе учреждения, в процентах от суммы расходов на оплату труда работников списочного состава и рассчитываются по формуле: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РКРЗ = ОТсп * Н, где: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Отсп - оплата труда работников списочного состава;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 - норматив расходов на проведение капитального ремонта здания, таблица 6.</w:t>
      </w: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bookmarkStart w:id="35" w:name="sub_2101008"/>
    </w:p>
    <w:p w:rsidR="004A20EF" w:rsidRDefault="004A20EF"/>
    <w:p w:rsidR="004A20EF" w:rsidRDefault="004A20EF"/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Таблица 6. Норматив расходов на проведение капитального ремонта зданий муниципальных учреждений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7"/>
        <w:gridCol w:w="4541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5"/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учреждения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Норматив расходов на проведение капитального ремонта</w:t>
            </w:r>
          </w:p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(в процентах от расходов на оплату труда)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f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Образовательные организации и учреждения культуры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0,25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f1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Остальные учреждения</w:t>
            </w:r>
          </w:p>
        </w:tc>
        <w:tc>
          <w:tcPr>
            <w:tcW w:w="4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0,22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1.3.7. Расходы на оплату услуг по стирке белья и постельных принадлежностей, оказываемых сторонними организациями, рассчитываются в соответствии с заключенными договорами с учетом изменения производственных показателей учреждения.</w:t>
      </w:r>
    </w:p>
    <w:p w:rsidR="004A20EF" w:rsidRDefault="004A20EF" w:rsidP="003668F3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36" w:name="sub_1323"/>
      <w:r>
        <w:rPr>
          <w:rFonts w:ascii="Times New Roman" w:hAnsi="Times New Roman"/>
          <w:sz w:val="28"/>
        </w:rPr>
        <w:t>1.3.8. Расходы на приобретение оборудования для муниципальных учреждений, рассчитываются исходя из норматива от расходов на оплату труда работников списочного состава муниципального учреждения, таблица 7.</w:t>
      </w: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bookmarkStart w:id="37" w:name="sub_210112"/>
      <w:bookmarkEnd w:id="36"/>
      <w:r>
        <w:rPr>
          <w:rFonts w:ascii="Times New Roman" w:hAnsi="Times New Roman"/>
          <w:b w:val="0"/>
          <w:sz w:val="28"/>
        </w:rPr>
        <w:t>Таблица 7. Норматив расходов на приобретение оборудования для муниципальных учреждений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79"/>
        <w:gridCol w:w="3649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37"/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учреждений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Норматив расходов на приобретение оборудования</w:t>
            </w:r>
          </w:p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(в процентах от расходов на оплату труда)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Органы местного управления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0,95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 культуры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0,49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Образовательные организации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0,41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6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Остальные учреждения</w:t>
            </w:r>
          </w:p>
        </w:tc>
        <w:tc>
          <w:tcPr>
            <w:tcW w:w="3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0,35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1.3.9. Расходы на подписку и приобретение периодических изданий для казенных учреждений рассчитываются по нормативам расходов на подписку и приобретение периодических изданий на 1 библиотеку в год.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библиотечного коллектора на обновление книжного фонда, рассчитываются как произведение количества жителей на начало соответствующего текущего периода и норматива расходов на одного жителя в год: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ОКФ = К * Н,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- количество жителей на начало текущего года;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расходов на одного жителя.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38" w:name="sub_1330"/>
      <w:r>
        <w:rPr>
          <w:rFonts w:ascii="Times New Roman" w:hAnsi="Times New Roman"/>
          <w:sz w:val="28"/>
        </w:rPr>
        <w:t>1.3.10. Расходы на обязательное страхование гражданской ответственности владельца опасного объекта за причинение вреда в результате аварии на опасном объекте.</w:t>
      </w:r>
    </w:p>
    <w:bookmarkEnd w:id="38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Расходы на обязательное страхование гражданской ответственности владельца </w:t>
      </w:r>
      <w:r w:rsidRPr="003668F3">
        <w:rPr>
          <w:rFonts w:ascii="Times New Roman" w:hAnsi="Times New Roman"/>
          <w:color w:val="000000"/>
          <w:sz w:val="28"/>
        </w:rPr>
        <w:t xml:space="preserve">опасного объекта за причинение вреда в результате аварии на опасном объекте рассчитываются в соответствии с </w:t>
      </w:r>
      <w:hyperlink r:id="rId36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Федеральным законом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от 27.07.2010 г. N 225-ФЗ "Об обязательном страховании гражданской ответственности владельца опасного объекта за причинение вреда в результате аварии на опасном объекте" и </w:t>
      </w:r>
      <w:hyperlink r:id="rId37" w:history="1">
        <w:r w:rsidRPr="003668F3">
          <w:rPr>
            <w:rStyle w:val="a5"/>
            <w:rFonts w:ascii="Times New Roman" w:hAnsi="Times New Roman"/>
            <w:b w:val="0"/>
            <w:color w:val="000000"/>
            <w:sz w:val="28"/>
          </w:rPr>
          <w:t>постановлением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Правительства Российской Федерации от 3.11.2011 г. N 916 "Об утверждении Правил обязательного страхования гражданской ответственности владельца опасного объекта за причинение вреда в результате аварии на опасном объекте.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39" w:name="sub_1331"/>
      <w:r>
        <w:rPr>
          <w:rFonts w:ascii="Times New Roman" w:hAnsi="Times New Roman"/>
          <w:sz w:val="28"/>
        </w:rPr>
        <w:t>1.3.11. Прочие расходы на обеспечение выполнения функций казенных учреждений.</w:t>
      </w:r>
    </w:p>
    <w:bookmarkEnd w:id="39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Плановая сумма прочих расходов на обеспечение выполнения функций казенных учреждений, правила, определения которых не указаны в настоящей Методике, не должна превышать установленного норматива от запланированных на очередной год расходов на оплату труда работников списочного состава казенного учреждения (таблица 8).</w:t>
      </w:r>
    </w:p>
    <w:p w:rsidR="004A20EF" w:rsidRDefault="004A20EF">
      <w:pPr>
        <w:pStyle w:val="1"/>
        <w:jc w:val="both"/>
        <w:rPr>
          <w:rFonts w:ascii="Times New Roman" w:hAnsi="Times New Roman"/>
          <w:b w:val="0"/>
          <w:sz w:val="28"/>
        </w:rPr>
      </w:pPr>
      <w:bookmarkStart w:id="40" w:name="sub_2101013"/>
      <w:r>
        <w:rPr>
          <w:rFonts w:ascii="Times New Roman" w:hAnsi="Times New Roman"/>
          <w:b w:val="0"/>
          <w:sz w:val="28"/>
        </w:rPr>
        <w:t>Таблица 8. Норматив остальных расходов муниципальных учреждений социальной сферы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2"/>
        <w:gridCol w:w="4966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bookmarkEnd w:id="40"/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учреждения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Норматив расходов, % от расходов на оплату труда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 культуры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2,94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Образовательные организации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1,48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Прочие учреждения</w:t>
            </w:r>
          </w:p>
        </w:tc>
        <w:tc>
          <w:tcPr>
            <w:tcW w:w="4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0,49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1.4. Расходы на уплату налогов, сборов и иных обязательных платежей в бюджетную систему Российской Федерации.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Планирование расходов по уплате налогов, сборов и иных обязательных платежей в бюджетную систему Российской Федерации осуществляется плановым методом.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1.5. Расходы на возмещение вреда, причиненного казенным учреждением при осуществлении его деятельности.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возмещение вреда, причиненного казенным учреждением при осуществлении его деятельности, на второй год планового периода не планируются.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2. Особенности планирования расходов на обеспечение выполнения функций органов местного самоуправления.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2.1. Расходы на оплату труда, денежное содержание работников органов местного самоуправления </w:t>
      </w:r>
      <w:r w:rsidR="00844E04">
        <w:rPr>
          <w:rFonts w:ascii="Times New Roman" w:hAnsi="Times New Roman"/>
          <w:sz w:val="27"/>
        </w:rPr>
        <w:t>Сабанчеевского</w:t>
      </w:r>
      <w:r>
        <w:rPr>
          <w:rFonts w:ascii="Times New Roman" w:hAnsi="Times New Roman"/>
          <w:sz w:val="27"/>
        </w:rPr>
        <w:t xml:space="preserve"> </w:t>
      </w:r>
      <w:r>
        <w:rPr>
          <w:rFonts w:ascii="Times New Roman" w:hAnsi="Times New Roman"/>
          <w:sz w:val="28"/>
        </w:rPr>
        <w:t xml:space="preserve">сельского  поселения, лиц, замещающих муниципальные должности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муниципальных служащих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Расходы на оплату труда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рассчитываются как сумма расходов на: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денежное содержание должностных лиц и муниципальных служащих;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расчете денежного содержания </w:t>
      </w:r>
      <w:r w:rsidRPr="003668F3">
        <w:rPr>
          <w:rFonts w:ascii="Times New Roman" w:hAnsi="Times New Roman"/>
          <w:color w:val="000000"/>
          <w:sz w:val="28"/>
        </w:rPr>
        <w:t xml:space="preserve">должностных лиц и муниципальных служащих учитывается их численность, утвержденная </w:t>
      </w:r>
      <w:hyperlink r:id="rId38" w:history="1">
        <w:r w:rsidRPr="003668F3">
          <w:rPr>
            <w:rStyle w:val="a5"/>
            <w:rFonts w:ascii="Times New Roman" w:hAnsi="Times New Roman"/>
            <w:color w:val="000000"/>
            <w:sz w:val="28"/>
          </w:rPr>
          <w:t>Указом</w:t>
        </w:r>
      </w:hyperlink>
      <w:r w:rsidRPr="003668F3">
        <w:rPr>
          <w:rFonts w:ascii="Times New Roman" w:hAnsi="Times New Roman"/>
          <w:color w:val="000000"/>
          <w:sz w:val="28"/>
        </w:rPr>
        <w:t xml:space="preserve"> Главы</w:t>
      </w:r>
      <w:r>
        <w:rPr>
          <w:rFonts w:ascii="Times New Roman" w:hAnsi="Times New Roman"/>
          <w:sz w:val="28"/>
        </w:rPr>
        <w:t xml:space="preserve"> Республики Мор</w:t>
      </w:r>
      <w:r w:rsidR="00136C02">
        <w:rPr>
          <w:rFonts w:ascii="Times New Roman" w:hAnsi="Times New Roman"/>
          <w:sz w:val="28"/>
        </w:rPr>
        <w:t>довии от 24 февраля 2014 года №</w:t>
      </w:r>
      <w:r>
        <w:rPr>
          <w:rFonts w:ascii="Times New Roman" w:hAnsi="Times New Roman"/>
          <w:sz w:val="28"/>
        </w:rPr>
        <w:t>38-УГ "Об оптимизации и предельной численности государственных гражданских служащих Республики Мордовия и работников, замещающих должности, не являющиеся должностями государственной гражданской службы, органов государственной власти, государственных органов Республики Мордовия".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Корректировка штатной численности производится в случае изменения в установленном порядке действующих нормативно-правовых актов, определяющих предельную штатную численность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или принятия дополнительных нормативно-правовых актов.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Учитываемое при осуществлении расчета количество должностей муниципальных служащих в соответствующей группе должностей и работников, не являющихся муниципальными служащими и осуществляющих техническое обеспечение деятельности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поселения, определяется согласно штатных расписаний органов местного самоуправления _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утвержденных в соответствии с действующими нормативными правовыми актами по состоянию на 1 июля текущего года.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Сумма расходов на денежное содержание должностных лиц и муниципальных служащих определяется в соответствии со следующими нормативными правовыми актами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поселения:</w:t>
      </w:r>
    </w:p>
    <w:p w:rsidR="004A20EF" w:rsidRDefault="00136C02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  <w:r w:rsidR="004A20EF">
        <w:rPr>
          <w:rFonts w:ascii="Times New Roman" w:hAnsi="Times New Roman"/>
          <w:sz w:val="28"/>
        </w:rPr>
        <w:t xml:space="preserve">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 Атяшевского мун</w:t>
      </w:r>
      <w:r>
        <w:rPr>
          <w:rFonts w:ascii="Times New Roman" w:hAnsi="Times New Roman"/>
          <w:sz w:val="28"/>
        </w:rPr>
        <w:t>иципального района от 10 августа 2006 года № 21</w:t>
      </w:r>
      <w:r w:rsidR="004A20EF">
        <w:rPr>
          <w:rFonts w:ascii="Times New Roman" w:hAnsi="Times New Roman"/>
          <w:sz w:val="28"/>
        </w:rPr>
        <w:t xml:space="preserve"> "Об установлении размеров и условий оплаты труда муниципальных служащих 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поселения";</w:t>
      </w:r>
    </w:p>
    <w:p w:rsidR="004A20EF" w:rsidRDefault="00136C02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  <w:r w:rsidR="004A20EF">
        <w:rPr>
          <w:rFonts w:ascii="Times New Roman" w:hAnsi="Times New Roman"/>
          <w:sz w:val="28"/>
        </w:rPr>
        <w:t xml:space="preserve">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 Атяшевского муниципального района от </w:t>
      </w:r>
      <w:r>
        <w:rPr>
          <w:rFonts w:ascii="Times New Roman" w:hAnsi="Times New Roman"/>
          <w:sz w:val="28"/>
        </w:rPr>
        <w:t xml:space="preserve">26.11.2008 </w:t>
      </w:r>
      <w:r w:rsidR="004A20EF">
        <w:rPr>
          <w:rFonts w:ascii="Times New Roman" w:hAnsi="Times New Roman"/>
          <w:sz w:val="28"/>
        </w:rPr>
        <w:t>г</w:t>
      </w:r>
      <w:r w:rsidR="003668A5">
        <w:rPr>
          <w:rFonts w:ascii="Times New Roman" w:hAnsi="Times New Roman"/>
          <w:sz w:val="28"/>
        </w:rPr>
        <w:t>. №</w:t>
      </w:r>
      <w:r>
        <w:rPr>
          <w:rFonts w:ascii="Times New Roman" w:hAnsi="Times New Roman"/>
          <w:sz w:val="28"/>
        </w:rPr>
        <w:t>46</w:t>
      </w:r>
      <w:r w:rsidR="004A20EF">
        <w:rPr>
          <w:rFonts w:ascii="Times New Roman" w:hAnsi="Times New Roman"/>
          <w:sz w:val="28"/>
        </w:rPr>
        <w:t xml:space="preserve"> "О внесении изменений в Положение об оплате труда муниципальных служащих</w:t>
      </w:r>
      <w:r>
        <w:rPr>
          <w:rFonts w:ascii="Times New Roman" w:hAnsi="Times New Roman"/>
          <w:sz w:val="28"/>
        </w:rPr>
        <w:t xml:space="preserve">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 »;</w:t>
      </w:r>
    </w:p>
    <w:p w:rsidR="004A20EF" w:rsidRDefault="00136C02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Решение</w:t>
      </w:r>
      <w:r w:rsidR="004A20EF">
        <w:rPr>
          <w:rFonts w:ascii="Times New Roman" w:hAnsi="Times New Roman"/>
          <w:sz w:val="28"/>
        </w:rPr>
        <w:t xml:space="preserve">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 Атяшевского муниципального района </w:t>
      </w:r>
      <w:r>
        <w:rPr>
          <w:rFonts w:ascii="Times New Roman" w:hAnsi="Times New Roman"/>
          <w:sz w:val="28"/>
        </w:rPr>
        <w:t xml:space="preserve">31.10.2011 </w:t>
      </w:r>
      <w:r w:rsidR="004A20EF">
        <w:rPr>
          <w:rFonts w:ascii="Times New Roman" w:hAnsi="Times New Roman"/>
          <w:sz w:val="28"/>
        </w:rPr>
        <w:t>г</w:t>
      </w:r>
      <w:r w:rsidR="003668A5">
        <w:rPr>
          <w:rFonts w:ascii="Times New Roman" w:hAnsi="Times New Roman"/>
          <w:sz w:val="28"/>
        </w:rPr>
        <w:t>. №</w:t>
      </w:r>
      <w:r>
        <w:rPr>
          <w:rFonts w:ascii="Times New Roman" w:hAnsi="Times New Roman"/>
          <w:sz w:val="28"/>
        </w:rPr>
        <w:t>54</w:t>
      </w:r>
      <w:r w:rsidR="004A20EF">
        <w:rPr>
          <w:rFonts w:ascii="Times New Roman" w:hAnsi="Times New Roman"/>
          <w:sz w:val="28"/>
        </w:rPr>
        <w:t xml:space="preserve"> "О внесении изменений в Положение об оплате труда муниципальных служащих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поселения»;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hyperlink r:id="rId39" w:history="1">
        <w:r>
          <w:rPr>
            <w:rFonts w:ascii="Times New Roman" w:hAnsi="Times New Roman"/>
            <w:sz w:val="28"/>
          </w:rPr>
          <w:t xml:space="preserve">Решение Совета депутатов </w:t>
        </w:r>
        <w:r w:rsidR="00844E04">
          <w:rPr>
            <w:rFonts w:ascii="Times New Roman" w:hAnsi="Times New Roman"/>
            <w:sz w:val="28"/>
          </w:rPr>
          <w:t>Сабанчеевского</w:t>
        </w:r>
        <w:r>
          <w:rPr>
            <w:rFonts w:ascii="Times New Roman" w:hAnsi="Times New Roman"/>
            <w:sz w:val="28"/>
          </w:rPr>
          <w:t xml:space="preserve"> сельского поселения Атяшев</w:t>
        </w:r>
        <w:r w:rsidR="00136C02">
          <w:rPr>
            <w:rFonts w:ascii="Times New Roman" w:hAnsi="Times New Roman"/>
            <w:sz w:val="28"/>
          </w:rPr>
          <w:t>ского муниципального района от 30.07.2014 года №27</w:t>
        </w:r>
        <w:r>
          <w:rPr>
            <w:rFonts w:ascii="Times New Roman" w:hAnsi="Times New Roman"/>
            <w:sz w:val="28"/>
          </w:rPr>
          <w:t xml:space="preserve"> «О внесении изменений в Положение об оплате труда  муниципальных служащих </w:t>
        </w:r>
        <w:r w:rsidR="00844E04">
          <w:rPr>
            <w:rFonts w:ascii="Times New Roman" w:hAnsi="Times New Roman"/>
            <w:sz w:val="28"/>
          </w:rPr>
          <w:t>Сабанчеевского</w:t>
        </w:r>
        <w:r>
          <w:rPr>
            <w:rFonts w:ascii="Times New Roman" w:hAnsi="Times New Roman"/>
            <w:sz w:val="28"/>
          </w:rPr>
          <w:t xml:space="preserve"> сельского поселения»</w:t>
        </w:r>
      </w:hyperlink>
      <w:r>
        <w:rPr>
          <w:rFonts w:ascii="Times New Roman" w:hAnsi="Times New Roman"/>
          <w:sz w:val="28"/>
        </w:rPr>
        <w:t>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Расходы на 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района, рассчитываются в соответствии с:</w:t>
      </w:r>
    </w:p>
    <w:p w:rsidR="004A20EF" w:rsidRDefault="00136C02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Решение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 Атяшевского муниципального района от </w:t>
      </w:r>
      <w:r>
        <w:rPr>
          <w:rFonts w:ascii="Times New Roman" w:hAnsi="Times New Roman"/>
          <w:sz w:val="28"/>
        </w:rPr>
        <w:t>25.05.</w:t>
      </w:r>
      <w:r w:rsidR="004A20EF">
        <w:rPr>
          <w:rFonts w:ascii="Times New Roman" w:hAnsi="Times New Roman"/>
          <w:sz w:val="28"/>
        </w:rPr>
        <w:t>2008 г</w:t>
      </w:r>
      <w:r w:rsidR="003668A5">
        <w:rPr>
          <w:rFonts w:ascii="Times New Roman" w:hAnsi="Times New Roman"/>
          <w:sz w:val="28"/>
        </w:rPr>
        <w:t>. №</w:t>
      </w:r>
      <w:r>
        <w:rPr>
          <w:rFonts w:ascii="Times New Roman" w:hAnsi="Times New Roman"/>
          <w:sz w:val="28"/>
        </w:rPr>
        <w:t> 7</w:t>
      </w:r>
      <w:r w:rsidR="004A20EF">
        <w:rPr>
          <w:rFonts w:ascii="Times New Roman" w:hAnsi="Times New Roman"/>
          <w:sz w:val="28"/>
        </w:rPr>
        <w:t xml:space="preserve"> "Об установлении размеров базовых окладов (базовых должностных окладов) работников муниципальных учреждений </w:t>
      </w:r>
      <w:r w:rsidR="00844E04">
        <w:rPr>
          <w:rFonts w:ascii="Times New Roman" w:hAnsi="Times New Roman"/>
          <w:sz w:val="28"/>
        </w:rPr>
        <w:t>Сабанчеевского</w:t>
      </w:r>
      <w:r w:rsidR="004A20EF">
        <w:rPr>
          <w:rFonts w:ascii="Times New Roman" w:hAnsi="Times New Roman"/>
          <w:sz w:val="28"/>
        </w:rPr>
        <w:t xml:space="preserve"> сельского поселения";</w:t>
      </w:r>
    </w:p>
    <w:p w:rsidR="004A20EF" w:rsidRDefault="004A20EF">
      <w:pPr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Формирование фонда оплаты труда работников, не являющихся муниципальными служащими, осуществляющих техническое обеспечение и обслуживание деятельности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поселения, производится по следующим формулам: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общеотраслевым должностям служащих: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ФОТгод = ((базовый оклад + повышающий коэффициент по занимаемой должности) х 2 х 12 мес.)) х количество ставок;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 общеотраслевым профессиям рабочих: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водителей служебных легковых автомобилей: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ФОТгод = ((базовый оклад + повышающий коэффициент по профессиональной деятельности) х 3 х 12 мес.)) х количество ставок;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для младшего обслуживающего персонала: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ФОТгод = ((базовый оклад + повышающий коэффициент по профессиональной деятельности) х 1,25 х 12 мес.)) х количество ставок.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2.2. Расходы на санаторно-курортное лечение должностных лиц и муниципальных служащих определяются на основании норм компенсации расходов на обеспечение санаторно-курортного лечения, ежегодно утверждаемых распоряжением Главы Республики Мордовия.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2.3. Расходы на командировки рассчитываются по установленным нормативам.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Из общей суммы командировочных расходов 20% планируется на выплату суточных при служебных командировках, 40% на оплату проезда при служебных командировках, 40% на оплату найма жилых помещений при служебных командировках.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2.4. Расходы на оплату услуг связи, приобретение расходных материалов и предметов снабжения рассчитываются по установленным нормативам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2.5. Расходы на оплату коммунальных услуг.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отопление помещений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 = Н * S * Т,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потребления тепловой энергии, величина которого составляет 0,22 Гкал в год на 1 кв. м. площади;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 - общая нормативная площадь служебных помещений;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 - тариф на тепловую энергию.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потребления электрической энергии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 = Н * Ч * Т,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потребления электрической энергии на 1 муниципального служащего в год, составляет 960,0 кВт/ч;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 - численность муниципальных служащих согласно действующим нормативно-правовым актам, определяющим предельную штатную численность органов местного самоуправления;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 - тариф на электрическую энергию.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2.6. Расходы на оплату текущего ремонта оборудования и инвентаря.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текущего ремонта оборудования и инвентаря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857250" cy="238125"/>
            <wp:effectExtent l="0" t="0" r="0" b="9525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09550" cy="238125"/>
            <wp:effectExtent l="0" t="0" r="0" b="952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балансовая стоимость оборудования и инвентаря;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H - норма расходов составляет 0,75 процента от балансовой стоимости оборудования и инвентаря.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2.7. Расходы на текущий ремонт здания или сооружения.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текущего ремонта здания или сооружения рассчитывается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ТРЗС = ФОТ * H,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ФОТ - плановый общий фонд заработной платы работников штатного состава на очередной год по учреждению;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расходов на текущий ремонт зданий и сооружений, таблица 15.</w:t>
      </w: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Таблица 9. Нормы расходов на текущий ремонт зданий и сооружений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4480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Норматив расходов на текущий ремонт зданий и сооружений</w:t>
            </w:r>
          </w:p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(в процентах от суммы фонда заработной платы)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Учреждения, имеющие на своем балансе здания и сооружения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Учреждения, не имеющие на своем балансе зданий и сооружений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0,25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41" w:name="sub_210227"/>
      <w:r>
        <w:rPr>
          <w:rFonts w:ascii="Times New Roman" w:hAnsi="Times New Roman"/>
          <w:sz w:val="28"/>
        </w:rPr>
        <w:t xml:space="preserve">2.8. </w:t>
      </w:r>
      <w:bookmarkEnd w:id="41"/>
      <w:r>
        <w:rPr>
          <w:rFonts w:ascii="Times New Roman" w:hAnsi="Times New Roman"/>
          <w:sz w:val="28"/>
        </w:rPr>
        <w:t>Расходы на капитальный ремонт зданий определяются по объектам, находящимся на балансе учреждения, в процентах от суммы расходов на оплату труда работников штатного состава и рассчитываются по формуле: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КРЗ = ФОТ * Н, где: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ФОТ - плановый общий фонд заработной платы работников штатного состава на очередной год по учреждению;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расходов на проведение капитального ремонта здания, который составляет 2,0 процента.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Средства на капитальный ремонт зданий и сооружений планируются по объектам, находящимся на балансе учреждения. Учреждениям, не имеющим на своем балансе зданий и сооружений, расходы на капитальный ремонт не предусматриваются.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42" w:name="sub_210228"/>
      <w:r>
        <w:rPr>
          <w:rFonts w:ascii="Times New Roman" w:hAnsi="Times New Roman"/>
          <w:sz w:val="28"/>
        </w:rPr>
        <w:t xml:space="preserve">2.9. </w:t>
      </w:r>
      <w:bookmarkEnd w:id="42"/>
      <w:r>
        <w:rPr>
          <w:rFonts w:ascii="Times New Roman" w:hAnsi="Times New Roman"/>
          <w:sz w:val="28"/>
        </w:rPr>
        <w:t>Расходы на оплату прочих услуг рассчитываются по нормам согласно таблице 10.</w:t>
      </w:r>
    </w:p>
    <w:p w:rsidR="004A20EF" w:rsidRDefault="004A20EF">
      <w:pPr>
        <w:pStyle w:val="1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Таблица 10. Нормы расходов на оплату прочих услуг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4480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Норматив расходов на прочие услуги</w:t>
            </w:r>
          </w:p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(в процентах от суммы расходов на оплату труда)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Учреждения, имеющие на своем балансе здания и сооружения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6,0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5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Учреждения, не имеющие на своем балансе зданий и сооружений</w:t>
            </w:r>
          </w:p>
        </w:tc>
        <w:tc>
          <w:tcPr>
            <w:tcW w:w="4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aff7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4,3</w:t>
            </w:r>
          </w:p>
        </w:tc>
      </w:tr>
    </w:tbl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2.11. Расходы на приобретение оборудования.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приобретение оборудования рассчитываются исходя из норматива 1,35 процента от суммы расходов на оплату труда списочного состава на очередной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43" w:name="sub_210211"/>
      <w:r>
        <w:rPr>
          <w:rFonts w:ascii="Times New Roman" w:hAnsi="Times New Roman"/>
          <w:sz w:val="28"/>
        </w:rPr>
        <w:t>2.12. Расходы на уплату налогов, сборов и иных обязательных платежей в бюджетную систему Российской Федерации.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уплату налогов, сборов и иных обязательных платежей в бюджетную систему Российской Федерации органов государственной власти рассчитываются отдельно по видам налогов,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сборах.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2.13. Расходы на обеспечение выполнения функций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не имеющих на своем балансе зданий и сооружений, рассчитываемые в соответствии с подпунктами 2.6, 2.8, 2.9 и 2.10 настоящего пункта, планируются на содержание учреждения по эксплуатации административных зданий.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44" w:name="sub_2104"/>
      <w:bookmarkEnd w:id="43"/>
      <w:r>
        <w:rPr>
          <w:rFonts w:ascii="Times New Roman" w:hAnsi="Times New Roman"/>
          <w:b/>
          <w:sz w:val="28"/>
        </w:rPr>
        <w:t>3. Предоставление субсидий бюджетным учреждениям, включая субсидии на финансовое обеспечение выполнения ими муниципального задания.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bookmarkEnd w:id="44"/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Объем бюджетных ассигнований на предоставление бюджетным учреждениям субсидии  на финансовое обеспечение выполнения ими муниципального задания рассчитывается в соответствии с Порядком формирования муниципального задания на оказание муниципальных услуг (выполнение работ) в отношении муниципальных учреждений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и финансового обеспечения выполнения муниципального задания.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Планирование бюджетных ассигнований на предоставление субсидий бюджетным учреждениям на осуществление ими капитальных вложений в объекты капитального строительства муниципальной собственности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сельского  поселения Атяшевского муниципального района или приобретение объектов недвижимого имущества в муниципальную собственность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осуществляется на основании решения Правительства Республики Мордовия, принятого в соответствии с Порядком принятия решения о предоставлении субсидии из республиканского бюджета Республики Мордовия на осуществление капитальных вложений в объекты капитального строительства муниципальной собственности и приобретение объектов недвижимого имущества в муниципальную собственность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утвержденным постановлением Правительства Республики Мордовия от 22 сентября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</w:rPr>
          <w:t>2014 г</w:t>
        </w:r>
      </w:smartTag>
      <w:r>
        <w:rPr>
          <w:rFonts w:ascii="Times New Roman" w:hAnsi="Times New Roman"/>
          <w:sz w:val="28"/>
        </w:rPr>
        <w:t xml:space="preserve">. № 457; 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45" w:name="sub_2105"/>
      <w:r>
        <w:rPr>
          <w:rFonts w:ascii="Times New Roman" w:hAnsi="Times New Roman"/>
          <w:b/>
          <w:sz w:val="28"/>
        </w:rPr>
        <w:t>4. Предоставление субсидий некоммерческим организациям, не являющимся муниципальными учреждениями.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bookmarkEnd w:id="45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Бюджетные ассигнования на предоставление субсидий некоммерческим организациям, не являющимся муниципальными учреждениями, в том числе в соответствии с договорами (соглашениями) на оказание указанными организациями муниципальных услуг (выполнение работ) физическим и (или) юридическим лицам планируется в объеме ассигнований предусмотренных на первый год планового периода с учетом принятых </w:t>
      </w:r>
      <w:r w:rsidR="003668A5">
        <w:rPr>
          <w:rFonts w:ascii="Times New Roman" w:hAnsi="Times New Roman"/>
          <w:sz w:val="28"/>
        </w:rPr>
        <w:t>Сабанчеев</w:t>
      </w:r>
      <w:r>
        <w:rPr>
          <w:rFonts w:ascii="Times New Roman" w:hAnsi="Times New Roman"/>
          <w:sz w:val="28"/>
        </w:rPr>
        <w:t>ским сельским  поселением Атяшевского муниципального района решений о расширении (сокращении) видов и объема муниципальных услуг оказываемых некоммерческим организациям.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46" w:name="sub_2106"/>
      <w:r>
        <w:rPr>
          <w:rFonts w:ascii="Times New Roman" w:hAnsi="Times New Roman"/>
          <w:b/>
          <w:sz w:val="28"/>
        </w:rPr>
        <w:t>5. Осуществление бюджетных инвестиций в объекты муниципальной собственности</w:t>
      </w:r>
      <w:bookmarkEnd w:id="46"/>
      <w:r>
        <w:rPr>
          <w:rFonts w:ascii="Times New Roman" w:hAnsi="Times New Roman"/>
          <w:b/>
          <w:sz w:val="28"/>
        </w:rPr>
        <w:t>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Планирование бюджетных ассигнований на осуществление бюджетных инвестиций в объекты капитального строительства муниципальной собственности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и (или) на приобретение объектов недвижимого имущества в муниципальную собственность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осуществляется на основании решения Правительства Республики Мордовия, принятого в соответствии с Порядком принятия решения о подготовке и реализации бюджетных инвестиций в объекты муниципальной собственности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утвержденным  постановлением Правительства Республики Мордовия от 22 сентября </w:t>
      </w: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sz w:val="28"/>
          </w:rPr>
          <w:t>2014 г</w:t>
        </w:r>
      </w:smartTag>
      <w:r>
        <w:rPr>
          <w:rFonts w:ascii="Times New Roman" w:hAnsi="Times New Roman"/>
          <w:sz w:val="28"/>
        </w:rPr>
        <w:t>. № 458.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47" w:name="sub_2107"/>
      <w:r>
        <w:rPr>
          <w:rFonts w:ascii="Times New Roman" w:hAnsi="Times New Roman"/>
          <w:b/>
          <w:sz w:val="28"/>
        </w:rPr>
        <w:t>6. Закупка товаров, работ и услуг для обеспечения муниципальных нужд (за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муниципальной собственности казенных учреждений).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bookmarkEnd w:id="47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Бюджетные ассигнования на закупку товаров, работ и услуг для обеспечения муниципальных нужд определяются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Рi = Окi * Н,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Окi - численность получателей услуг;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расходов в год на одного получателя.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7. Реализация муниципальных программ.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Объемы бюджетных ассигнований на реализацию утвержденных (планируемых к утверждению) муниципальных программ рассчитываются плановым методом и указываются в соответствии с паспортами соответствующих программ.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48" w:name="sub_2109"/>
      <w:r>
        <w:rPr>
          <w:rFonts w:ascii="Times New Roman" w:hAnsi="Times New Roman"/>
          <w:b/>
          <w:sz w:val="28"/>
        </w:rPr>
        <w:t>8. Исполнение публичных обязательств перед физическим лицом, подлежащих исполнению в денежной форме.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bookmarkEnd w:id="48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Планирование бюджетных ассигнований на исполнение публичных обязательств перед физическим лицом, подлежащих исполнению в денежной форме, осуществляется с учетом планируемого количества единиц обеспечиваемого контингента и нормативов, утвержденных в соответствующих нормативных правовых актах.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49" w:name="sub_2110"/>
      <w:r>
        <w:rPr>
          <w:rFonts w:ascii="Times New Roman" w:hAnsi="Times New Roman"/>
          <w:b/>
          <w:sz w:val="28"/>
        </w:rPr>
        <w:t>9. Прочие расходы.</w:t>
      </w: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</w:p>
    <w:bookmarkEnd w:id="49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Бюджетные ассигнования на осуществление централизованных расходов (закупок) планируются в объеме, предусмотренном на первый год планового периода.</w:t>
      </w:r>
    </w:p>
    <w:p w:rsidR="004A20EF" w:rsidRDefault="004A20EF">
      <w:pPr>
        <w:pStyle w:val="1"/>
        <w:rPr>
          <w:rFonts w:ascii="Times New Roman" w:hAnsi="Times New Roman"/>
          <w:sz w:val="28"/>
        </w:rPr>
      </w:pPr>
      <w:bookmarkStart w:id="50" w:name="sub_2200"/>
      <w:r>
        <w:rPr>
          <w:rFonts w:ascii="Times New Roman" w:hAnsi="Times New Roman"/>
          <w:sz w:val="28"/>
        </w:rPr>
        <w:t>II. Социальное обеспечение населения</w:t>
      </w:r>
    </w:p>
    <w:bookmarkEnd w:id="50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b/>
          <w:sz w:val="28"/>
        </w:rPr>
      </w:pPr>
      <w:bookmarkStart w:id="51" w:name="sub_2111"/>
      <w:r>
        <w:rPr>
          <w:rFonts w:ascii="Times New Roman" w:hAnsi="Times New Roman"/>
          <w:b/>
          <w:sz w:val="28"/>
        </w:rPr>
        <w:t>10. Бюджетные ассигнования на социальное обеспечение населения предусматривают следующие виды расходов:</w:t>
      </w:r>
    </w:p>
    <w:bookmarkEnd w:id="51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предоставление социальных выплат гражданам;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10.1. Расходы на предоставление социальных выплат гражданам планируются как сумма расходов на: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денежные выплаты и пособия гражданам;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10.2. Расходы на предоставление социальных выплат и компенсаций гражданам рассчитываются по формуле: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990600" cy="23812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295275" cy="238125"/>
            <wp:effectExtent l="0" t="0" r="9525" b="952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расходы на социальные выплаты и компенсации i-ой категории граждан;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90500" cy="238125"/>
            <wp:effectExtent l="0" t="0" r="0" b="9525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планируемое количество получателей, согласованное с органами местного самоуправления в соответствии с ведомственной принадлежностью;</w:t>
      </w: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90500" cy="238125"/>
            <wp:effectExtent l="0" t="0" r="0" b="9525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норматив расходов на одного получателя;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- коэффициент индексации размера социальной выплаты.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 если социальные выплаты и компенсации гражданам предоставляются через кредитные организации или отделения почтовой связи, расходы на предоставление социальных выплат гражданам рассчитываются по формуле: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171A84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1285875" cy="238125"/>
            <wp:effectExtent l="0" t="0" r="9525" b="9525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3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>, где: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Рд - повышающий коэффициент расходов на доставку социальных выплат и компенсаций, равный 0,015.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предоставление социальных выплат и компенсаций гражданам, размеры которых не установлены соответствующими нормативно-правовыми актами, планируются исходя из фактических расходов, сложившихся за отчётный финансовый год, и прогнозируемого в соответствующем финансовом году уровня инфляции.</w:t>
      </w:r>
    </w:p>
    <w:p w:rsidR="004A20EF" w:rsidRDefault="004A20EF">
      <w:bookmarkStart w:id="52" w:name="sub_2500"/>
    </w:p>
    <w:p w:rsidR="004A20EF" w:rsidRDefault="004A20EF">
      <w:pPr>
        <w:widowControl/>
        <w:ind w:firstLine="540"/>
        <w:jc w:val="both"/>
        <w:outlineLvl w:val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III. Предоставление бюджетных инвестиций юридическим лицам, не являющимся муниципальными учреждениями и муниципальными унитарными предприятиями</w:t>
      </w:r>
    </w:p>
    <w:p w:rsidR="004A20EF" w:rsidRDefault="004A20EF">
      <w:pPr>
        <w:widowControl/>
        <w:ind w:firstLine="540"/>
        <w:jc w:val="both"/>
        <w:rPr>
          <w:rFonts w:ascii="Times New Roman" w:hAnsi="Times New Roman"/>
          <w:b/>
          <w:sz w:val="28"/>
        </w:rPr>
      </w:pPr>
    </w:p>
    <w:p w:rsidR="004A20EF" w:rsidRDefault="004A20EF">
      <w:pPr>
        <w:widowControl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11. Объемы бюджетных ассигнований на осуществление бюджетных инвестиций юридическим лицам, не являющимся муниципальными учреждениями и муниципальными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унитарными предприятиями рассчитываются плановым методом в соответствии с инвестиционными проектами, одобренными Правительством Республики Мордовия.</w:t>
      </w:r>
    </w:p>
    <w:p w:rsidR="004A20EF" w:rsidRDefault="004A20EF">
      <w:pPr>
        <w:widowControl/>
        <w:ind w:firstLine="54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Планирование бюджетных ассигнований на предоставление бюджетных инвестиций юридическим лицам, не являющимся муниципальными учреждениями и муниципальными унитарными предприятиями, в объекты капитального строительства и (или) на приобретение объектов недвижимого имущества за счет средств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осуществляется на основании решения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района. </w:t>
      </w:r>
    </w:p>
    <w:p w:rsidR="004A20EF" w:rsidRDefault="004A20EF">
      <w:pPr>
        <w:widowControl/>
        <w:ind w:firstLine="540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lang w:val="en-US"/>
        </w:rPr>
        <w:t>IV</w:t>
      </w:r>
      <w:r>
        <w:rPr>
          <w:rFonts w:ascii="Times New Roman" w:hAnsi="Times New Roman"/>
          <w:sz w:val="28"/>
        </w:rPr>
        <w:t>. Предоставление межбюджетных трансфертов</w:t>
      </w:r>
    </w:p>
    <w:bookmarkEnd w:id="52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12. Межбюджетные трансферты из бюджета Атяшевского муниципального района предоставляются в форме иных межбюджетных трансфертов бюджетам поселений.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Планирование бюджетных ассигнований на предоставление межбюджетных трансфертов из бюджета Атяшевского муниципального района осуществляется в соответствии с нормативными правовыми актами, устанавливающими расходные обязательства Атяшевского муниципального района по предоставлению межбюджетных трансфертов.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целях определения размеров межбюджетных трансфертов, предоставляемых поселениям из бюджета Атяшевского муниципального района, определяются параметры местных бюджетов.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53" w:name="sub_2520"/>
      <w:r>
        <w:rPr>
          <w:rFonts w:ascii="Times New Roman" w:hAnsi="Times New Roman"/>
          <w:sz w:val="28"/>
        </w:rPr>
        <w:t>13. Бюджетные ассигнования на реализацию государственных полномочий по расчету и представлению дотаций поселениям Атяшевского муниципального района на выравнивание уровня бюджетной обеспеченности планируются в объеме ассигнований предусмотренных на первый год планового периода с коэффициентом 1,05.</w:t>
      </w:r>
    </w:p>
    <w:bookmarkEnd w:id="53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14. Объем бюджетных ассигнований на предоставление субсидий бюджетам городских, сельских поселений для софинансирования расходных обязательств по вопросам местного значения, выплачиваемых в зависимости от выполнения социально-экономических показателей, определяется по формуле: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 = сумма Спi, где: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Спi - объем субсидий бюджету </w:t>
      </w:r>
      <w:r>
        <w:rPr>
          <w:rFonts w:ascii="Times New Roman" w:hAnsi="Times New Roman"/>
          <w:sz w:val="28"/>
          <w:lang w:val="en-US"/>
        </w:rPr>
        <w:t>i</w:t>
      </w:r>
      <w:r>
        <w:rPr>
          <w:rFonts w:ascii="Times New Roman" w:hAnsi="Times New Roman"/>
          <w:sz w:val="28"/>
        </w:rPr>
        <w:t>-го городского, сельского поселения для софинансирования расходных обязательств по вопросам местного значения.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Спi =  (Рпi - Дпi), при условии, что Спi &gt;0, где: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Рпi - прогнозируемый объем расходов бюджета i-го городского, сельского поселения;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Дпi - прогнозируемый объем доходов бюджета i-го городского, сельского поселения.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Прогнозируемый объем расходов бюджета i-го городского поселения определяется как сумма расходов на обеспечение выполнения функций казенных учреждений (без учета средств, представляемых на реализацию переданных государственных полномочий), на предоставление субсидий бюджетным и автономным учреждениям включая субсидии на финансовое обеспечение выполнения ими муниципального задания, (без учета средств, представляемых на реализацию переданных государственных полномочий), на предоставление доплат к пенсии муниципальным служащим, на финансовое обеспечение дорожной деятельности в отношении автомобильных дорог общего пользования местного значения, на благоустройство территорий.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Прогнозируемый объем расходов бюджета i-го сельского поселения определяется как сумма расходов на обеспечение выполнения функций казенных учреждений (без учета средств, представляемых на реализацию переданных государственных полномочий), на предоставление субсидий бюджетным и автономным учреждениям включая субсидии на финансовое обеспечение выполнения ими муниципального задания, (без учета средств, представляемых на реализацию переданных государственных полномочий), на предоставление доплат к пенсии муниципальным служащим, на благоустройство территорий.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Прогнозируемый объем доходов бюджета i-го городского, сельского поселения определяется, как сумма прогноза поступления налоговых и неналоговых доходов, дотации на выравнивание бюджетной обеспеченности поселения</w:t>
      </w:r>
      <w:bookmarkStart w:id="54" w:name="sub_2524"/>
      <w:r>
        <w:rPr>
          <w:rFonts w:ascii="Times New Roman" w:hAnsi="Times New Roman"/>
          <w:sz w:val="28"/>
        </w:rPr>
        <w:t>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 Прогнозируемый объем расходов бюджета муниципального образования определяется в соответствии с настоящей Методикой с учетом следующих особенностей: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bookmarkStart w:id="55" w:name="sub_2525"/>
      <w:bookmarkEnd w:id="54"/>
      <w:r>
        <w:rPr>
          <w:rFonts w:ascii="Times New Roman" w:hAnsi="Times New Roman"/>
          <w:sz w:val="28"/>
        </w:rPr>
        <w:t xml:space="preserve">15.1. Расходы на выплату денежного содержания должностных лиц и муниципальных служащих, оплату труда работников, не являющихся муниципальными служащими и осуществляющих техническое обеспечение деятельности органов местного самоуправления, рассчитываются в соответствии с нормативной численностью указанных работников по </w:t>
      </w:r>
      <w:r w:rsidR="003668A5">
        <w:rPr>
          <w:rFonts w:ascii="Times New Roman" w:hAnsi="Times New Roman"/>
          <w:sz w:val="28"/>
        </w:rPr>
        <w:t xml:space="preserve">Сабанчеевскому сельскому поселению </w:t>
      </w:r>
      <w:r>
        <w:rPr>
          <w:rFonts w:ascii="Times New Roman" w:hAnsi="Times New Roman"/>
          <w:sz w:val="28"/>
        </w:rPr>
        <w:t xml:space="preserve">согласно </w:t>
      </w:r>
      <w:r>
        <w:rPr>
          <w:rFonts w:ascii="Times New Roman" w:hAnsi="Times New Roman"/>
          <w:color w:val="000000"/>
          <w:sz w:val="28"/>
        </w:rPr>
        <w:t>приложению 1</w:t>
      </w:r>
      <w:r>
        <w:rPr>
          <w:rFonts w:ascii="Times New Roman" w:hAnsi="Times New Roman"/>
          <w:sz w:val="28"/>
        </w:rPr>
        <w:t xml:space="preserve"> к настоящей Методике.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15.2. Расходы на командировочные и иные выплаты в органах местного самоуправления.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Командировочные расходы рассчитываются по установленным нормативам расходов в соответствии с нормативной численностью.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15.3. Расходы на санаторно-курортное лечение (включая проезд и отч</w:t>
      </w:r>
      <w:r w:rsidR="00FC6BAB">
        <w:rPr>
          <w:rFonts w:ascii="Times New Roman" w:hAnsi="Times New Roman"/>
          <w:sz w:val="28"/>
        </w:rPr>
        <w:t>исления во внебюджетные фонды) а</w:t>
      </w:r>
      <w:r>
        <w:rPr>
          <w:rFonts w:ascii="Times New Roman" w:hAnsi="Times New Roman"/>
          <w:sz w:val="28"/>
        </w:rPr>
        <w:t xml:space="preserve">дминистрации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рассчитываются в соответствии с установленными нормативами расходов.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15.4. Расходы на закупку товаров, работ, услуг для обеспечения муниципальных нужд.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услуг связи и приобретение материальных запасов, за исключением расходов на оплату бензина, дизельного или иного топлива для автотранспортных средств, рассчитываются по установленным нормативам расходов в соответствии с нормативной численностью.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15.5. Расходы на оплату коммунальных услуг.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Для расчета расходов на оплату коммунальных услуг используются параметры фактической площади служебных помещений, но не                             более установленной нормы площади служебных помещений, указанных в </w:t>
      </w:r>
      <w:hyperlink r:id="rId47" w:history="1">
        <w:r>
          <w:rPr>
            <w:rFonts w:ascii="Times New Roman" w:hAnsi="Times New Roman"/>
            <w:color w:val="000000"/>
            <w:sz w:val="28"/>
          </w:rPr>
          <w:t xml:space="preserve">таблице </w:t>
        </w:r>
      </w:hyperlink>
      <w:r>
        <w:rPr>
          <w:rFonts w:ascii="Times New Roman" w:hAnsi="Times New Roman"/>
          <w:color w:val="000000"/>
          <w:sz w:val="28"/>
        </w:rPr>
        <w:t>11.</w:t>
      </w:r>
    </w:p>
    <w:p w:rsidR="004A20EF" w:rsidRDefault="004A20EF">
      <w:pPr>
        <w:ind w:firstLine="709"/>
        <w:jc w:val="both"/>
        <w:outlineLvl w:val="0"/>
        <w:rPr>
          <w:rFonts w:ascii="Times New Roman" w:hAnsi="Times New Roman"/>
          <w:color w:val="000000"/>
          <w:sz w:val="28"/>
        </w:rPr>
      </w:pPr>
    </w:p>
    <w:p w:rsidR="004A20EF" w:rsidRDefault="004A20EF">
      <w:pPr>
        <w:ind w:firstLine="709"/>
        <w:jc w:val="both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sz w:val="28"/>
        </w:rPr>
        <w:t>Таблица 11</w:t>
      </w:r>
      <w:r>
        <w:rPr>
          <w:rFonts w:ascii="Times New Roman" w:hAnsi="Times New Roman"/>
          <w:color w:val="000000"/>
          <w:sz w:val="28"/>
        </w:rPr>
        <w:t>. Нормы площади служебных помещений для размещения</w:t>
      </w:r>
      <w:r>
        <w:rPr>
          <w:rFonts w:ascii="Times New Roman" w:hAnsi="Times New Roman"/>
          <w:sz w:val="28"/>
        </w:rPr>
        <w:t xml:space="preserve"> должностных лиц и муниципальных служащих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</w:t>
      </w:r>
    </w:p>
    <w:tbl>
      <w:tblPr>
        <w:tblW w:w="0" w:type="auto"/>
        <w:tblInd w:w="6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4500"/>
        <w:gridCol w:w="737"/>
        <w:gridCol w:w="967"/>
        <w:gridCol w:w="1241"/>
        <w:gridCol w:w="1736"/>
      </w:tblGrid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120"/>
          <w:tblHeader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 должностей</w:t>
            </w:r>
          </w:p>
        </w:tc>
        <w:tc>
          <w:tcPr>
            <w:tcW w:w="46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Нормы площади, кв. метры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89"/>
          <w:tblHeader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всего</w:t>
            </w:r>
          </w:p>
        </w:tc>
        <w:tc>
          <w:tcPr>
            <w:tcW w:w="39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 том числе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637"/>
          <w:tblHeader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4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кабинет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приемная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помещения функциональных групп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Глава </w:t>
            </w:r>
            <w:r w:rsidR="003668A5">
              <w:rPr>
                <w:rFonts w:ascii="Times New Roman" w:hAnsi="Times New Roman"/>
                <w:color w:val="000000"/>
                <w:sz w:val="24"/>
              </w:rPr>
              <w:t xml:space="preserve">сельского </w:t>
            </w:r>
            <w:r>
              <w:rPr>
                <w:rFonts w:ascii="Times New Roman" w:hAnsi="Times New Roman"/>
                <w:color w:val="000000"/>
                <w:sz w:val="24"/>
              </w:rPr>
              <w:t>поселения</w:t>
            </w:r>
          </w:p>
          <w:p w:rsidR="003668A5" w:rsidRDefault="003668A5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27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12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15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660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3668A5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3668A5">
            <w:pPr>
              <w:pStyle w:val="ConsPlusNormal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Заместитель главы </w:t>
            </w:r>
            <w:r w:rsidR="004A20EF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15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8"/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3668A5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pStyle w:val="ConsPlusNormal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Глав</w:t>
            </w:r>
            <w:r w:rsidR="003668A5">
              <w:rPr>
                <w:rFonts w:ascii="Times New Roman" w:hAnsi="Times New Roman"/>
                <w:sz w:val="24"/>
              </w:rPr>
              <w:t xml:space="preserve">ный бухгалтер </w:t>
            </w:r>
            <w:r>
              <w:rPr>
                <w:rFonts w:ascii="Times New Roman" w:hAnsi="Times New Roman"/>
                <w:sz w:val="24"/>
              </w:rPr>
              <w:t>сельского поселения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  <w:p w:rsidR="003668A5" w:rsidRDefault="003668A5">
            <w:pPr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15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3668A5">
            <w:pPr>
              <w:pStyle w:val="ConsPlusNormal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Главный специалист, ведущий специалист, специалист 1-й категории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 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rFonts w:ascii="Times New Roman" w:hAnsi="Times New Roman"/>
                <w:color w:val="000000"/>
                <w:sz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lang w:val="en-US"/>
              </w:rPr>
              <w:t>15</w:t>
            </w:r>
          </w:p>
        </w:tc>
      </w:tr>
    </w:tbl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8"/>
        </w:rPr>
      </w:pPr>
    </w:p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отопление помещений рассчитываются по формуле:</w:t>
      </w:r>
    </w:p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4"/>
        </w:rPr>
      </w:pPr>
    </w:p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ОП = Н x S x Т, где:</w:t>
      </w:r>
    </w:p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4"/>
        </w:rPr>
      </w:pP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 - норматив потребления тепловой энергии, величина которого составляет 0,22 Гкал в год на </w:t>
      </w:r>
      <w:smartTag w:uri="urn:schemas-microsoft-com:office:smarttags" w:element="metricconverter">
        <w:smartTagPr>
          <w:attr w:name="ProductID" w:val="1 кв. м"/>
        </w:smartTagPr>
        <w:r>
          <w:rPr>
            <w:rFonts w:ascii="Times New Roman" w:hAnsi="Times New Roman"/>
            <w:sz w:val="28"/>
          </w:rPr>
          <w:t>1 кв. м</w:t>
        </w:r>
      </w:smartTag>
      <w:r>
        <w:rPr>
          <w:rFonts w:ascii="Times New Roman" w:hAnsi="Times New Roman"/>
          <w:sz w:val="28"/>
        </w:rPr>
        <w:t xml:space="preserve"> площади;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S - общая нормативная площадь служебных помещений;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 - тариф на тепловую энергию.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потребления электрической энергии рассчитываются по формуле:</w:t>
      </w:r>
    </w:p>
    <w:p w:rsidR="004A20EF" w:rsidRDefault="004A20EF">
      <w:pPr>
        <w:spacing w:line="192" w:lineRule="auto"/>
        <w:ind w:firstLine="709"/>
        <w:jc w:val="both"/>
        <w:outlineLvl w:val="0"/>
        <w:rPr>
          <w:rFonts w:ascii="Times New Roman" w:hAnsi="Times New Roman"/>
          <w:sz w:val="24"/>
        </w:rPr>
      </w:pPr>
    </w:p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Э = Н x Ч x Т, где:</w:t>
      </w:r>
    </w:p>
    <w:p w:rsidR="004A20EF" w:rsidRDefault="004A20EF">
      <w:pPr>
        <w:spacing w:line="192" w:lineRule="auto"/>
        <w:ind w:firstLine="709"/>
        <w:jc w:val="both"/>
        <w:rPr>
          <w:rFonts w:ascii="Times New Roman" w:hAnsi="Times New Roman"/>
          <w:sz w:val="24"/>
        </w:rPr>
      </w:pP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потребления электрической энергии на 1 муниципального служащего в год, величина которого составляет 960,0 кВт/ч;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 - нормативная численность работников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 - тариф на электрическую энергию.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 – нормативная численность работников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 - количество дней функционирования учреждения в год, но не более 251 дня в году;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15.6. Расходы на оплату текущего ремонта оборудования и инвентаря.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текущего ремонта оборудования и инвентаря рассчитываются по формуле:</w:t>
      </w:r>
    </w:p>
    <w:p w:rsidR="004A20EF" w:rsidRDefault="004A20EF">
      <w:pPr>
        <w:pStyle w:val="ConsPlusNormal"/>
        <w:spacing w:line="192" w:lineRule="auto"/>
        <w:ind w:firstLine="709"/>
        <w:jc w:val="both"/>
        <w:outlineLvl w:val="0"/>
        <w:rPr>
          <w:rFonts w:ascii="Times New Roman" w:hAnsi="Times New Roman"/>
          <w:sz w:val="28"/>
        </w:rPr>
      </w:pPr>
    </w:p>
    <w:p w:rsidR="004A20EF" w:rsidRDefault="00171A84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position w:val="-12"/>
          <w:sz w:val="28"/>
        </w:rPr>
        <w:drawing>
          <wp:inline distT="0" distB="0" distL="0" distR="0">
            <wp:extent cx="1419225" cy="257175"/>
            <wp:effectExtent l="0" t="0" r="9525" b="9525"/>
            <wp:docPr id="2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0EF" w:rsidRDefault="004A20EF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8"/>
        </w:rPr>
      </w:pPr>
    </w:p>
    <w:p w:rsidR="004A20EF" w:rsidRDefault="00171A84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position w:val="-12"/>
          <w:sz w:val="28"/>
        </w:rPr>
        <w:drawing>
          <wp:inline distT="0" distB="0" distL="0" distR="0">
            <wp:extent cx="228600" cy="247650"/>
            <wp:effectExtent l="0" t="0" r="0" b="0"/>
            <wp:docPr id="3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A20EF">
        <w:rPr>
          <w:rFonts w:ascii="Times New Roman" w:hAnsi="Times New Roman"/>
          <w:sz w:val="28"/>
        </w:rPr>
        <w:t xml:space="preserve"> - балансовая стоимость оборудования и инвентаря;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H - норма расходов составляет 0,75% от балансовой стоимости оборудования и инвентаря.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15.7. Расходы на текущий ремонт здания или сооружения.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оплату текущего ремонта здания или сооружения рассчитываются по формуле:</w:t>
      </w:r>
    </w:p>
    <w:p w:rsidR="004A20EF" w:rsidRDefault="004A20EF">
      <w:pPr>
        <w:pStyle w:val="ConsPlusNormal"/>
        <w:spacing w:line="192" w:lineRule="auto"/>
        <w:ind w:firstLine="709"/>
        <w:jc w:val="both"/>
        <w:outlineLvl w:val="0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ТРЗС = ФОТ x H, где:</w:t>
      </w:r>
    </w:p>
    <w:p w:rsidR="004A20EF" w:rsidRDefault="004A20EF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ФОТ - плановый общий фонд заработной платы работников на очередной год по учреждению, рассчитанный в соответствии с нормативной численностью работников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>Н - норматив расходов на текущий ремонт зданий и сооружений,</w:t>
      </w:r>
      <w:r>
        <w:rPr>
          <w:rFonts w:ascii="Times New Roman" w:hAnsi="Times New Roman"/>
          <w:color w:val="000000"/>
          <w:sz w:val="28"/>
        </w:rPr>
        <w:t>таблица 12.</w:t>
      </w:r>
    </w:p>
    <w:p w:rsidR="004A20EF" w:rsidRDefault="004A20EF">
      <w:pPr>
        <w:pStyle w:val="ConsPlusNormal"/>
        <w:ind w:firstLine="709"/>
        <w:jc w:val="both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color w:val="000000"/>
          <w:sz w:val="28"/>
        </w:rPr>
        <w:t>Таблица 12</w:t>
      </w:r>
      <w:r>
        <w:rPr>
          <w:rFonts w:ascii="Times New Roman" w:hAnsi="Times New Roman"/>
          <w:sz w:val="28"/>
        </w:rPr>
        <w:t>. Нормы расходов на текущий ремонт зданий и сооружений</w:t>
      </w:r>
    </w:p>
    <w:tbl>
      <w:tblPr>
        <w:tblW w:w="0" w:type="auto"/>
        <w:tblInd w:w="246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352"/>
        <w:gridCol w:w="5245"/>
      </w:tblGrid>
      <w:tr w:rsidR="004A20EF">
        <w:tblPrEx>
          <w:tblCellMar>
            <w:top w:w="0" w:type="dxa"/>
            <w:bottom w:w="0" w:type="dxa"/>
          </w:tblCellMar>
        </w:tblPrEx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Тип учреждения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Норматив расходов на текущий ремонт зданий и сооружений (в процентах от фонда заработной платы)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Учреждения, имеющие на своем балансе здания и сооружения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1,5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c>
          <w:tcPr>
            <w:tcW w:w="4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Учреждения, не имеющие на своем балансе зданий и сооружений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pStyle w:val="ConsPlusNormal"/>
              <w:jc w:val="center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0,25</w:t>
            </w:r>
          </w:p>
        </w:tc>
      </w:tr>
    </w:tbl>
    <w:p w:rsidR="004A20EF" w:rsidRDefault="004A20EF">
      <w:pPr>
        <w:pStyle w:val="ConsPlusNormal"/>
        <w:ind w:firstLine="540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15.8. Расходы на капитальный ремонт зданий.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Расходы на капитальный ремонт зданий определяются по объектам, находящимся на балансе учреждения, в процентах от суммы расходов на оплату труда работников и рассчитываются по формуле:</w:t>
      </w:r>
    </w:p>
    <w:p w:rsidR="004A20EF" w:rsidRDefault="004A20EF">
      <w:pPr>
        <w:pStyle w:val="ConsPlusNormal"/>
        <w:spacing w:line="192" w:lineRule="auto"/>
        <w:ind w:firstLine="709"/>
        <w:jc w:val="both"/>
        <w:outlineLvl w:val="0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КРЗ = ФОТ x Н, где:</w:t>
      </w:r>
    </w:p>
    <w:p w:rsidR="004A20EF" w:rsidRDefault="004A20EF">
      <w:pPr>
        <w:pStyle w:val="ConsPlusNormal"/>
        <w:spacing w:line="192" w:lineRule="auto"/>
        <w:ind w:firstLine="709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ФОТ - плановый общий фонд заработной платы работников на очередной год по учреждению, рассчитанный в соответствии с нормативной численностью работников органов местного самоуправления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района;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 - норматив расходов на проведение капитального ремонта здания, который составляет 2,0%.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15.9. Расходы на оплату прочих работ, услуг рассчитываются по установленным нормативам расходов в соответствии с нормативной численностью.</w:t>
      </w: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15.10. Расходы на приобретение основных средств рассчитываются исходя из норматива 0,95% от фонда заработной платы, рассчитанного в соответствии с нормативной численностью работников органов местного самоуправления.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15.11. Расходы на уплату налогов, сборов и иных обязательных платежей в бюджетную систему Российской Федерации органов местного самоуправления, учреждений по обеспечению хозяйственного обслуживания органов местного самоуправления, рассчитываются отдельно по видам налогов, сборов и иных обязательных платежей исходя из прогнозируемого объема налогооблагаемой базы и значения налоговой ставки в соответствии с действующим законодательством о налогах и сборах.</w:t>
      </w:r>
    </w:p>
    <w:p w:rsidR="004A20EF" w:rsidRDefault="004A20EF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16. Бюджетные ассигнования на представление муниципальным образованиям субвенции на реализацию государственных полномочий по расчету и предоставлению дотаций поселениям на выравнивание бюджетной обеспеченности планируются в объеме ассигнований предусмотренных на первый год планового периода с коэффициентом 1,05.</w:t>
      </w:r>
    </w:p>
    <w:p w:rsidR="004A20EF" w:rsidRDefault="004A20EF">
      <w:pPr>
        <w:pStyle w:val="1"/>
        <w:spacing w:line="192" w:lineRule="auto"/>
        <w:rPr>
          <w:rFonts w:ascii="Times New Roman" w:hAnsi="Times New Roman"/>
          <w:sz w:val="28"/>
        </w:rPr>
      </w:pPr>
      <w:bookmarkStart w:id="56" w:name="sub_2700"/>
      <w:bookmarkEnd w:id="55"/>
    </w:p>
    <w:p w:rsidR="004A20EF" w:rsidRDefault="004A20EF">
      <w:pPr>
        <w:pStyle w:val="1"/>
        <w:spacing w:line="192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V. Обслуживание муниципального долга</w:t>
      </w:r>
    </w:p>
    <w:bookmarkEnd w:id="56"/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57" w:name="sub_2727"/>
      <w:r>
        <w:rPr>
          <w:rFonts w:ascii="Times New Roman" w:hAnsi="Times New Roman"/>
          <w:sz w:val="28"/>
        </w:rPr>
        <w:t xml:space="preserve">17. Бюджетные ассигнования на обслуживание муниципального долга определяются плановым методом в соответствии с договорами (соглашениями), определяющими условия привлечения и обращения муниципальных долговых обязательств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района, а также планируемым объемом средств, привлекаемых на возвратной основе для финансирования дефицита бюджета во втором году планового периода.</w:t>
      </w:r>
    </w:p>
    <w:p w:rsidR="004A20EF" w:rsidRDefault="004A20EF">
      <w:pPr>
        <w:spacing w:line="192" w:lineRule="auto"/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sz w:val="28"/>
        </w:rPr>
      </w:pPr>
      <w:bookmarkStart w:id="58" w:name="sub_2800"/>
      <w:bookmarkEnd w:id="57"/>
      <w:r>
        <w:rPr>
          <w:rFonts w:ascii="Times New Roman" w:hAnsi="Times New Roman"/>
          <w:sz w:val="28"/>
        </w:rPr>
        <w:t xml:space="preserve">VI. </w:t>
      </w:r>
      <w:bookmarkEnd w:id="58"/>
      <w:r>
        <w:rPr>
          <w:rFonts w:ascii="Times New Roman" w:hAnsi="Times New Roman"/>
          <w:sz w:val="28"/>
        </w:rPr>
        <w:t xml:space="preserve">Исполнение судебных актов по искам к </w:t>
      </w:r>
      <w:r w:rsidR="003668A5">
        <w:rPr>
          <w:rFonts w:ascii="Times New Roman" w:hAnsi="Times New Roman"/>
          <w:sz w:val="28"/>
        </w:rPr>
        <w:t>Сабанчеев</w:t>
      </w:r>
      <w:r>
        <w:rPr>
          <w:rFonts w:ascii="Times New Roman" w:hAnsi="Times New Roman"/>
          <w:sz w:val="28"/>
        </w:rPr>
        <w:t>скому сельскому  поселению Атяшевского муниципального района о возмещении вреда, причиненного гражданину или юридическому лицу в результате незаконных действий (бездействия) органов местного самоуправления, либо должностных лиц этих органов</w:t>
      </w:r>
    </w:p>
    <w:p w:rsidR="004A20EF" w:rsidRDefault="004A20EF">
      <w:pPr>
        <w:spacing w:line="192" w:lineRule="auto"/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bookmarkStart w:id="59" w:name="sub_2828"/>
      <w:r>
        <w:rPr>
          <w:rFonts w:ascii="Times New Roman" w:hAnsi="Times New Roman"/>
          <w:sz w:val="28"/>
        </w:rPr>
        <w:t xml:space="preserve">18. Бюджетные ассигнования на исполнение судебных актов по искам к </w:t>
      </w:r>
      <w:r w:rsidR="003668A5">
        <w:rPr>
          <w:rFonts w:ascii="Times New Roman" w:hAnsi="Times New Roman"/>
          <w:sz w:val="28"/>
        </w:rPr>
        <w:t>Сабанчееч</w:t>
      </w:r>
      <w:r>
        <w:rPr>
          <w:rFonts w:ascii="Times New Roman" w:hAnsi="Times New Roman"/>
          <w:sz w:val="28"/>
        </w:rPr>
        <w:t>скому сельскому  поселению Атяшевского муниципального района о возмещении вреда, причиненного гражданину или юридическому лицу в результате незаконных действий (бездействия) органов муниципальной власти (муниципальных органов) либо должностных лиц этих органов, на второй год планового периода не планируются.</w:t>
      </w:r>
    </w:p>
    <w:bookmarkEnd w:id="59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698"/>
        <w:jc w:val="right"/>
        <w:rPr>
          <w:rStyle w:val="a4"/>
          <w:sz w:val="28"/>
        </w:rPr>
        <w:sectPr w:rsidR="004A20EF">
          <w:footerReference w:type="default" r:id="rId50"/>
          <w:pgSz w:w="11900" w:h="16800"/>
          <w:pgMar w:top="851" w:right="851" w:bottom="851" w:left="1134" w:header="720" w:footer="720" w:gutter="0"/>
          <w:cols w:space="720"/>
          <w:noEndnote/>
        </w:sectPr>
      </w:pPr>
    </w:p>
    <w:p w:rsidR="004A20EF" w:rsidRDefault="004A20EF">
      <w:pPr>
        <w:pStyle w:val="1"/>
        <w:pageBreakBefore/>
        <w:ind w:left="1008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Утвержден</w:t>
      </w:r>
    </w:p>
    <w:p w:rsidR="004A20EF" w:rsidRDefault="004A20EF">
      <w:pPr>
        <w:pStyle w:val="1"/>
        <w:spacing w:before="0" w:after="0"/>
        <w:ind w:left="10080"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Постановлением </w:t>
      </w:r>
      <w:r w:rsidR="003668A5">
        <w:rPr>
          <w:rFonts w:ascii="Times New Roman" w:hAnsi="Times New Roman"/>
          <w:b w:val="0"/>
          <w:sz w:val="28"/>
        </w:rPr>
        <w:t>администрации</w:t>
      </w:r>
    </w:p>
    <w:p w:rsidR="004A20EF" w:rsidRDefault="003668A5" w:rsidP="003668A5">
      <w:pPr>
        <w:pStyle w:val="1"/>
        <w:spacing w:before="0" w:after="0"/>
        <w:ind w:left="720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    </w:t>
      </w:r>
      <w:r>
        <w:rPr>
          <w:rFonts w:ascii="Times New Roman" w:hAnsi="Times New Roman"/>
          <w:b w:val="0"/>
          <w:sz w:val="28"/>
        </w:rPr>
        <w:tab/>
      </w:r>
      <w:r w:rsidR="00844E04">
        <w:rPr>
          <w:rFonts w:ascii="Times New Roman" w:hAnsi="Times New Roman"/>
          <w:b w:val="0"/>
          <w:sz w:val="28"/>
        </w:rPr>
        <w:t>Сабанчеевского</w:t>
      </w:r>
      <w:r w:rsidR="004A20EF">
        <w:rPr>
          <w:rFonts w:ascii="Times New Roman" w:hAnsi="Times New Roman"/>
          <w:b w:val="0"/>
          <w:sz w:val="28"/>
        </w:rPr>
        <w:t xml:space="preserve"> сельского поселения </w:t>
      </w:r>
    </w:p>
    <w:p w:rsidR="004A20EF" w:rsidRDefault="004A20EF">
      <w:pPr>
        <w:pStyle w:val="1"/>
        <w:spacing w:before="0" w:after="0"/>
        <w:ind w:left="936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   Атяшевского муниципального района</w:t>
      </w:r>
    </w:p>
    <w:p w:rsidR="004A20EF" w:rsidRDefault="004A20EF">
      <w:pPr>
        <w:pStyle w:val="1"/>
        <w:spacing w:before="0" w:after="0"/>
        <w:ind w:left="9360" w:firstLine="720"/>
        <w:jc w:val="left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 xml:space="preserve">от  </w:t>
      </w:r>
      <w:r w:rsidR="00935868">
        <w:rPr>
          <w:rFonts w:ascii="Times New Roman" w:hAnsi="Times New Roman"/>
          <w:b w:val="0"/>
          <w:sz w:val="28"/>
        </w:rPr>
        <w:t>30.08.</w:t>
      </w:r>
      <w:r>
        <w:rPr>
          <w:rStyle w:val="a5"/>
          <w:rFonts w:ascii="Times New Roman" w:hAnsi="Times New Roman"/>
          <w:color w:val="auto"/>
          <w:sz w:val="28"/>
        </w:rPr>
        <w:t xml:space="preserve">2016 года </w:t>
      </w:r>
      <w:r w:rsidR="00935868">
        <w:rPr>
          <w:rStyle w:val="a5"/>
          <w:rFonts w:ascii="Times New Roman" w:hAnsi="Times New Roman"/>
          <w:color w:val="auto"/>
          <w:sz w:val="28"/>
        </w:rPr>
        <w:t>№52</w:t>
      </w:r>
    </w:p>
    <w:p w:rsidR="004A20EF" w:rsidRDefault="004A20EF">
      <w:pPr>
        <w:pStyle w:val="1"/>
        <w:spacing w:line="192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Формы</w:t>
      </w:r>
      <w:r>
        <w:rPr>
          <w:rFonts w:ascii="Times New Roman" w:hAnsi="Times New Roman"/>
          <w:sz w:val="28"/>
        </w:rPr>
        <w:br/>
        <w:t xml:space="preserve">по представлению материалов для составления проекта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 сельского  поселения Атяшевского муниципального района на очередной финансовый год и плановый период</w:t>
      </w:r>
    </w:p>
    <w:p w:rsidR="004A20EF" w:rsidRDefault="004A20E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Форма 1. Бюджетные ассигнования на исполнение действующих расходных обязательств по финансовому обеспечению деятельности муниципальных учреждений</w:t>
      </w:r>
    </w:p>
    <w:tbl>
      <w:tblPr>
        <w:tblW w:w="0" w:type="auto"/>
        <w:tblInd w:w="-34" w:type="dxa"/>
        <w:tblLayout w:type="fixed"/>
        <w:tblLook w:val="04A0" w:firstRow="1" w:lastRow="0" w:firstColumn="1" w:lastColumn="0" w:noHBand="0" w:noVBand="1"/>
      </w:tblPr>
      <w:tblGrid>
        <w:gridCol w:w="568"/>
        <w:gridCol w:w="1275"/>
        <w:gridCol w:w="851"/>
        <w:gridCol w:w="650"/>
        <w:gridCol w:w="434"/>
        <w:gridCol w:w="444"/>
        <w:gridCol w:w="598"/>
        <w:gridCol w:w="1843"/>
        <w:gridCol w:w="1559"/>
        <w:gridCol w:w="543"/>
        <w:gridCol w:w="731"/>
        <w:gridCol w:w="687"/>
        <w:gridCol w:w="1221"/>
        <w:gridCol w:w="798"/>
        <w:gridCol w:w="674"/>
        <w:gridCol w:w="709"/>
        <w:gridCol w:w="1866"/>
      </w:tblGrid>
      <w:tr w:rsidR="004A20EF">
        <w:tblPrEx>
          <w:tblCellMar>
            <w:top w:w="0" w:type="dxa"/>
            <w:bottom w:w="0" w:type="dxa"/>
          </w:tblCellMar>
        </w:tblPrEx>
        <w:trPr>
          <w:gridAfter w:val="12"/>
          <w:wAfter w:w="11673" w:type="dxa"/>
          <w:trHeight w:val="886"/>
        </w:trPr>
        <w:tc>
          <w:tcPr>
            <w:tcW w:w="377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20EF" w:rsidRDefault="004A20E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раздел___, подр.___,ЦСР___, ВР___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2"/>
          <w:wAfter w:w="11673" w:type="dxa"/>
          <w:trHeight w:val="475"/>
        </w:trPr>
        <w:tc>
          <w:tcPr>
            <w:tcW w:w="37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rPr>
                <w:sz w:val="24"/>
              </w:rPr>
            </w:pPr>
            <w:r>
              <w:rPr>
                <w:sz w:val="24"/>
              </w:rPr>
              <w:t>Ед. измерения: тыс. рублей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2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Код бюд-жета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Уровень бюджетной системы/учреж-дение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ВСЕГО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Рас-ходы</w:t>
            </w: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Оплата труда и начис-ления на выпла-ты по оплате труда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Заработ-ная плата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работников учрежде-ний, повышение оплаты труда которых предусмот-рено Указами Президента РФ от 7.05.2012 г. №597, от 1.06.2012 г. №761,  от 28.12.2012 г. №1688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государственных, муниципаль-ных служащих и прочих категорий работников государст-венных (муниципа-льных) учреждений </w:t>
            </w: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Прочие выпла-ты</w:t>
            </w: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Командиро-вочные (суточные)</w:t>
            </w: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Депутат-ские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Денежная компенсация за вещевое имущество и денежная компенсация взамен продовольст-венного пайка</w:t>
            </w: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Санкурле-чение </w:t>
            </w: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Остальные прочие выпла-ты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Начисления на выплаты по оплате труда</w:t>
            </w: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работников учрежде-ний, повышение оплаты труда которых предусмот-рено Указами Президента РФ от 7.05.2012 г. №597, от 1.06.2012 г. №761,  от 28.12.2012 г. №1688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 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200</w:t>
            </w: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2112</w:t>
            </w: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212</w:t>
            </w: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2121</w:t>
            </w: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2125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2126</w:t>
            </w: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2127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213</w:t>
            </w: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2131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7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6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5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73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68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22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7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6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86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…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Итого по поселениям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Муниципальный район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Итого местный бюджет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>
      <w:pPr>
        <w:rPr>
          <w:sz w:val="22"/>
        </w:rPr>
        <w:sectPr w:rsidR="004A20EF">
          <w:pgSz w:w="16800" w:h="11900" w:orient="landscape"/>
          <w:pgMar w:top="851" w:right="851" w:bottom="1134" w:left="851" w:header="720" w:footer="720" w:gutter="0"/>
          <w:cols w:space="720"/>
          <w:noEndnote/>
        </w:sect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142"/>
        <w:gridCol w:w="985"/>
        <w:gridCol w:w="703"/>
        <w:gridCol w:w="608"/>
        <w:gridCol w:w="935"/>
        <w:gridCol w:w="790"/>
        <w:gridCol w:w="986"/>
        <w:gridCol w:w="841"/>
        <w:gridCol w:w="1160"/>
        <w:gridCol w:w="1342"/>
        <w:gridCol w:w="1064"/>
        <w:gridCol w:w="1215"/>
        <w:gridCol w:w="1246"/>
        <w:gridCol w:w="981"/>
        <w:gridCol w:w="1100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399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государствен-ных, муниципаль-ных служащих и прочих категорий работников государствен-ных (муниципа-льных) учреждений </w:t>
            </w: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страховые взносы на санкурле-чение 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Опла-та работ, услуг</w:t>
            </w: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Ус-луги свя-зи</w:t>
            </w: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услуг телефон-ной связи (включая установку телефона)</w:t>
            </w: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Интер-нет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Пересылка почтовых отправле-ний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Спец-связь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Транспорт-ные услуги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Командировоч-ные (транспортные расходы)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транспорт-ные услуги</w:t>
            </w: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Коммуналь-ные услуги</w:t>
            </w: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отопления и технологичес-ких нужд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потребле-ния газа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потребления электричес-кой энергии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2132</w:t>
            </w: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2133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2211</w:t>
            </w: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2212</w:t>
            </w: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222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2229</w:t>
            </w: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223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2231</w:t>
            </w: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5"/>
        </w:trPr>
        <w:tc>
          <w:tcPr>
            <w:tcW w:w="11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7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93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7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9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84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11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13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121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98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84"/>
        </w:trPr>
        <w:tc>
          <w:tcPr>
            <w:tcW w:w="11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837"/>
        <w:gridCol w:w="786"/>
        <w:gridCol w:w="804"/>
        <w:gridCol w:w="970"/>
        <w:gridCol w:w="795"/>
        <w:gridCol w:w="653"/>
        <w:gridCol w:w="1053"/>
        <w:gridCol w:w="864"/>
        <w:gridCol w:w="990"/>
        <w:gridCol w:w="945"/>
        <w:gridCol w:w="1042"/>
        <w:gridCol w:w="934"/>
        <w:gridCol w:w="1053"/>
        <w:gridCol w:w="1014"/>
        <w:gridCol w:w="1266"/>
        <w:gridCol w:w="1092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031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водоснаб-жения</w:t>
            </w: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канализа-ции</w:t>
            </w: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коммуна-льные услуги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Арендная плата за пользова-ние имущест-вом</w:t>
            </w: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поме-щений, сору-жений</w:t>
            </w: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Арен-да земли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транспорт-ных средств</w:t>
            </w: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прочего имущес-тва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Работы, услуги по содержа-нию имущест-ва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Содержа-ние помеще-ний</w:t>
            </w: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Текущий ремонт оборудова-ния и инвентаря</w:t>
            </w: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Текущий ремонт зданий, сооруже-ний и помеще-ний</w:t>
            </w: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Текущий ремонт транспорт-ных средств</w:t>
            </w: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Капиталь-ный ремонт зданий и сооруже-ний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Стирка и химчистка белья и постельных принадлеж-ностей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Обслужива-ние пожарной сигнализа-ции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2234</w:t>
            </w: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2235</w:t>
            </w: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224</w:t>
            </w: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2241</w:t>
            </w: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2243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225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2251</w:t>
            </w: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22521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22522</w:t>
            </w: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22523</w:t>
            </w: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2253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2254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5"/>
        </w:trPr>
        <w:tc>
          <w:tcPr>
            <w:tcW w:w="8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80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9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7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6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8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94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104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105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101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2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09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93"/>
        </w:trPr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988"/>
        <w:gridCol w:w="708"/>
        <w:gridCol w:w="993"/>
        <w:gridCol w:w="992"/>
        <w:gridCol w:w="1417"/>
        <w:gridCol w:w="709"/>
        <w:gridCol w:w="709"/>
        <w:gridCol w:w="709"/>
        <w:gridCol w:w="1134"/>
        <w:gridCol w:w="1218"/>
        <w:gridCol w:w="624"/>
        <w:gridCol w:w="709"/>
        <w:gridCol w:w="992"/>
        <w:gridCol w:w="1008"/>
        <w:gridCol w:w="1260"/>
        <w:gridCol w:w="1276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54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услуги по содержанию имущества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Прочие работы, услуги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вневедомственной охраны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Страхование (включая ОСАГО)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Командировочные (найм жилых помещений)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Изготовление бланков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Подписка на периодику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Подписка на периодику для библиотек системы Минкультуры РМ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Подписка на периодику для библиотек (за исключением библиотек системы Минкультуры РМ)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Питание в соответствии с заключеными договорами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Стоянка служебного автотранспорта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Повышение квалификации</w:t>
            </w: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труда по договорам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Обязательное государственное страхование сотрудников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Возмещение затрат учреждениям здравоохранения на оказание медицинской помощи сотрудникам органов противопожарной службы финансируемых из республиканского бюджета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226051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226052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74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121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6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100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3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/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772"/>
        <w:gridCol w:w="310"/>
        <w:gridCol w:w="184"/>
        <w:gridCol w:w="815"/>
        <w:gridCol w:w="125"/>
        <w:gridCol w:w="159"/>
        <w:gridCol w:w="498"/>
        <w:gridCol w:w="240"/>
        <w:gridCol w:w="262"/>
        <w:gridCol w:w="414"/>
        <w:gridCol w:w="327"/>
        <w:gridCol w:w="50"/>
        <w:gridCol w:w="536"/>
        <w:gridCol w:w="455"/>
        <w:gridCol w:w="54"/>
        <w:gridCol w:w="613"/>
        <w:gridCol w:w="223"/>
        <w:gridCol w:w="28"/>
        <w:gridCol w:w="446"/>
        <w:gridCol w:w="363"/>
        <w:gridCol w:w="553"/>
        <w:gridCol w:w="365"/>
        <w:gridCol w:w="384"/>
        <w:gridCol w:w="360"/>
        <w:gridCol w:w="589"/>
        <w:gridCol w:w="215"/>
        <w:gridCol w:w="598"/>
        <w:gridCol w:w="204"/>
        <w:gridCol w:w="59"/>
        <w:gridCol w:w="697"/>
        <w:gridCol w:w="154"/>
        <w:gridCol w:w="161"/>
        <w:gridCol w:w="792"/>
        <w:gridCol w:w="181"/>
        <w:gridCol w:w="303"/>
        <w:gridCol w:w="417"/>
        <w:gridCol w:w="130"/>
        <w:gridCol w:w="937"/>
        <w:gridCol w:w="132"/>
        <w:gridCol w:w="916"/>
        <w:gridCol w:w="77"/>
        <w:gridCol w:w="632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698"/>
        </w:trPr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Учебно-тренировочные сборы</w:t>
            </w: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мероприятия в рамках текущей деятельности</w:t>
            </w: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Социальное обеспечение</w:t>
            </w: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Пособия по социальной помощи населению</w:t>
            </w: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На личные расходы детям – сиротам и детям, оставшимся без попечения родителей, являющихся воспитанниками (обучающимися) детских домов, детских домов школ и школ-интернатов.</w:t>
            </w:r>
          </w:p>
        </w:tc>
        <w:tc>
          <w:tcPr>
            <w:tcW w:w="13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0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Единовременное денежное пособие детям-сиротам, выпускникам государственных профессиональных образовательных организаций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5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Компенсация донорам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22612</w:t>
            </w: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22613</w:t>
            </w: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22614</w:t>
            </w: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260</w:t>
            </w: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261</w:t>
            </w: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</w:t>
            </w:r>
          </w:p>
        </w:tc>
        <w:tc>
          <w:tcPr>
            <w:tcW w:w="17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2621</w:t>
            </w:r>
          </w:p>
        </w:tc>
        <w:tc>
          <w:tcPr>
            <w:tcW w:w="13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2622</w:t>
            </w: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2623</w:t>
            </w:r>
          </w:p>
        </w:tc>
        <w:tc>
          <w:tcPr>
            <w:tcW w:w="10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2625</w:t>
            </w:r>
          </w:p>
        </w:tc>
        <w:tc>
          <w:tcPr>
            <w:tcW w:w="25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2627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109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10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74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104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89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755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133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01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107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127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2532" w:type="dxa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70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53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5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5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7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25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5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06"/>
        </w:trPr>
        <w:tc>
          <w:tcPr>
            <w:tcW w:w="126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755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3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1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2532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26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Прочие выплаты</w:t>
            </w: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7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Прочие расходы</w:t>
            </w:r>
          </w:p>
        </w:tc>
        <w:tc>
          <w:tcPr>
            <w:tcW w:w="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Налог на имущество</w:t>
            </w:r>
          </w:p>
        </w:tc>
        <w:tc>
          <w:tcPr>
            <w:tcW w:w="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Земельный налог</w:t>
            </w: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Транспортный налог</w:t>
            </w:r>
          </w:p>
        </w:tc>
        <w:tc>
          <w:tcPr>
            <w:tcW w:w="6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налоги и сборы</w:t>
            </w: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Стипендии</w:t>
            </w: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научной литературы аспирантам</w:t>
            </w: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Представительские расходы</w:t>
            </w: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Проведение ЕГЭ</w:t>
            </w:r>
          </w:p>
        </w:tc>
        <w:tc>
          <w:tcPr>
            <w:tcW w:w="11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бланковой документации</w:t>
            </w:r>
          </w:p>
        </w:tc>
        <w:tc>
          <w:tcPr>
            <w:tcW w:w="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Остальные прочие расходы</w:t>
            </w: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Поступление нефинансовых активов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Увеличение стоимости основных средств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2628</w:t>
            </w: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263</w:t>
            </w: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290</w:t>
            </w: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29001</w:t>
            </w: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29002</w:t>
            </w: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29003</w:t>
            </w: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29004</w:t>
            </w: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29005</w:t>
            </w: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29006</w:t>
            </w: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29007</w:t>
            </w: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29008</w:t>
            </w: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29009</w:t>
            </w: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29010</w:t>
            </w: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300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310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7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130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78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91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913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112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69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91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110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140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9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110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90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119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7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7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7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7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7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7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7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7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6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6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0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2258"/>
        </w:trPr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оборудования</w:t>
            </w: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Обновление библиотечного фонда системы Минкультуры РМ в библиотеках</w:t>
            </w:r>
          </w:p>
        </w:tc>
        <w:tc>
          <w:tcPr>
            <w:tcW w:w="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Создание нового и прокат текущего репертуара для театров</w:t>
            </w: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Федеральный комплект учебников</w:t>
            </w:r>
          </w:p>
        </w:tc>
        <w:tc>
          <w:tcPr>
            <w:tcW w:w="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Учебно-наглядные пособия</w:t>
            </w:r>
          </w:p>
        </w:tc>
        <w:tc>
          <w:tcPr>
            <w:tcW w:w="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основные средства</w:t>
            </w:r>
          </w:p>
        </w:tc>
        <w:tc>
          <w:tcPr>
            <w:tcW w:w="1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Увеличение стоимости нематериальных активов</w:t>
            </w: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Увеличение стоимости материальных запасов</w:t>
            </w:r>
          </w:p>
        </w:tc>
        <w:tc>
          <w:tcPr>
            <w:tcW w:w="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Медикаменты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Продукты питания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мягкого инвентаря и обмундирования</w:t>
            </w: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ГСМ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потребления котельно-печного топлива</w:t>
            </w: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Книги, кроме обновления библиотечного фонда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97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3101</w:t>
            </w: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3102</w:t>
            </w: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3105</w:t>
            </w: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3106</w:t>
            </w: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31061</w:t>
            </w: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3107</w:t>
            </w: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3109</w:t>
            </w: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320</w:t>
            </w: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340</w:t>
            </w: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3403</w:t>
            </w: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3404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3405</w:t>
            </w: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34061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97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112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897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053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104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8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80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1302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116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861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851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85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1125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85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97"/>
        </w:trPr>
        <w:tc>
          <w:tcPr>
            <w:tcW w:w="10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632" w:type="dxa"/>
          <w:trHeight w:val="197"/>
        </w:trPr>
        <w:tc>
          <w:tcPr>
            <w:tcW w:w="108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9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53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4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6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6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5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</w:tbl>
    <w:p w:rsidR="004A20EF" w:rsidRDefault="004A20EF"/>
    <w:p w:rsidR="004A20EF" w:rsidRDefault="004A20EF"/>
    <w:p w:rsidR="004A20EF" w:rsidRDefault="004A20EF"/>
    <w:p w:rsidR="004A20EF" w:rsidRDefault="004A20EF"/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534"/>
        <w:gridCol w:w="1534"/>
        <w:gridCol w:w="895"/>
        <w:gridCol w:w="1540"/>
        <w:gridCol w:w="1582"/>
        <w:gridCol w:w="1314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1407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Моющие средства для стирки белья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материальные запасы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34065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3410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3411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9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</w:tbl>
    <w:p w:rsidR="004A20EF" w:rsidRDefault="004A20E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</w:p>
    <w:p w:rsidR="004A20EF" w:rsidRDefault="004A20E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Форма 2. Бюджетные ассигнования на исполнение принимаемых расходных обязательств по финансовому обеспечению деятельности муниципальных учреждений</w:t>
      </w:r>
    </w:p>
    <w:p w:rsidR="004A20EF" w:rsidRDefault="004A20E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843"/>
        <w:gridCol w:w="992"/>
        <w:gridCol w:w="284"/>
        <w:gridCol w:w="567"/>
        <w:gridCol w:w="850"/>
        <w:gridCol w:w="851"/>
        <w:gridCol w:w="1134"/>
        <w:gridCol w:w="992"/>
        <w:gridCol w:w="811"/>
        <w:gridCol w:w="825"/>
        <w:gridCol w:w="882"/>
        <w:gridCol w:w="1026"/>
        <w:gridCol w:w="1024"/>
        <w:gridCol w:w="791"/>
        <w:gridCol w:w="903"/>
        <w:gridCol w:w="1109"/>
      </w:tblGrid>
      <w:tr w:rsidR="004A20EF">
        <w:tblPrEx>
          <w:tblCellMar>
            <w:top w:w="0" w:type="dxa"/>
            <w:bottom w:w="0" w:type="dxa"/>
          </w:tblCellMar>
        </w:tblPrEx>
        <w:trPr>
          <w:gridAfter w:val="14"/>
          <w:wAfter w:w="12049" w:type="dxa"/>
          <w:trHeight w:val="692"/>
        </w:trPr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A20EF" w:rsidRDefault="004A20EF">
            <w:pPr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>раздел___, подр.___,ЦСР___, ВР___</w:t>
            </w:r>
          </w:p>
          <w:p w:rsidR="004A20EF" w:rsidRDefault="004A20EF">
            <w:pPr>
              <w:rPr>
                <w:color w:val="000000"/>
                <w:sz w:val="24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4"/>
          <w:wAfter w:w="12049" w:type="dxa"/>
          <w:trHeight w:val="298"/>
        </w:trPr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ind w:right="-1486"/>
              <w:rPr>
                <w:sz w:val="24"/>
              </w:rPr>
            </w:pPr>
            <w:r>
              <w:rPr>
                <w:sz w:val="24"/>
              </w:rPr>
              <w:t>Ед. измерения: тыс.рублей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4"/>
          <w:wAfter w:w="12049" w:type="dxa"/>
          <w:trHeight w:val="298"/>
        </w:trPr>
        <w:tc>
          <w:tcPr>
            <w:tcW w:w="34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rPr>
                <w:sz w:val="24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5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Код бюджета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Уровень бюджетной системы/учреждение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Расходы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Оплата труда и начисления на выплаты по оплате труда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Заработная плата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работников учреждений, повышение оплаты труда которых предусмотрено Указами Президента РФ от 7.05.2012 г. №597, от 1.06.2012 г. №761,  от 28.12.2012г. №1688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государственных, муниципальных служащих и прочих категорий работников государственных (муниципальных) учреждений 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Прочие выплаты</w:t>
            </w: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Командировочные (суточные)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Депутатские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Денежная компенсация за вещевое имущество и денежная компенсация взамен продовольственного пайка</w:t>
            </w: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Санкурлечение 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Остальные прочие выплаты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Начисления на выплаты по оплате труда</w:t>
            </w: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работников учреждений, повышение оплаты труда которых предусмотрено Указами Президента РФ от 7.05.2012 г. №597, от 1.06.2012 г. №761,  от 28.12.2012г. №1688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2112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212</w:t>
            </w: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2121</w:t>
            </w: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2127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2128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213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2131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4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7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8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</w:p>
        </w:tc>
        <w:tc>
          <w:tcPr>
            <w:tcW w:w="8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</w:t>
            </w:r>
          </w:p>
        </w:tc>
        <w:tc>
          <w:tcPr>
            <w:tcW w:w="102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12</w:t>
            </w:r>
          </w:p>
        </w:tc>
        <w:tc>
          <w:tcPr>
            <w:tcW w:w="102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13</w:t>
            </w:r>
          </w:p>
        </w:tc>
        <w:tc>
          <w:tcPr>
            <w:tcW w:w="7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14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15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16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…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Итого по поселениям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Муниципальный район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 Итого местный бюджет 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>
      <w:pPr>
        <w:pStyle w:val="ConsPlusNormal"/>
        <w:ind w:firstLine="540"/>
        <w:jc w:val="center"/>
        <w:rPr>
          <w:rFonts w:ascii="Times New Roman" w:hAnsi="Times New Roman"/>
          <w:sz w:val="28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413"/>
        <w:gridCol w:w="1134"/>
        <w:gridCol w:w="796"/>
        <w:gridCol w:w="761"/>
        <w:gridCol w:w="1137"/>
        <w:gridCol w:w="922"/>
        <w:gridCol w:w="920"/>
        <w:gridCol w:w="567"/>
        <w:gridCol w:w="992"/>
        <w:gridCol w:w="992"/>
        <w:gridCol w:w="993"/>
        <w:gridCol w:w="992"/>
        <w:gridCol w:w="1276"/>
        <w:gridCol w:w="1182"/>
        <w:gridCol w:w="1303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362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государственных, муниципальных служащих и прочих категорий работников государственных (муниципальных) учреждений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 xml:space="preserve">- страховые взносы на санкурлечение </w:t>
            </w: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Оплата работ, услуг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Услуги связи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услуг телефонной связи (включая установку телефона)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Интернет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Пересылка почтовых отправлений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Спецсвязь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Транспортные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Командировочные (транспортные расходы)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транспортные услуги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Коммунальные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отопления и технологических нужд</w:t>
            </w: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потребления газа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потребления электрической энергии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2133</w:t>
            </w: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220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2211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2212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2231</w:t>
            </w: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2232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14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17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18</w:t>
            </w:r>
          </w:p>
        </w:tc>
        <w:tc>
          <w:tcPr>
            <w:tcW w:w="79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19</w:t>
            </w:r>
          </w:p>
        </w:tc>
        <w:tc>
          <w:tcPr>
            <w:tcW w:w="76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20</w:t>
            </w:r>
          </w:p>
        </w:tc>
        <w:tc>
          <w:tcPr>
            <w:tcW w:w="113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21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  <w:tc>
          <w:tcPr>
            <w:tcW w:w="92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23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25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29</w:t>
            </w:r>
          </w:p>
        </w:tc>
        <w:tc>
          <w:tcPr>
            <w:tcW w:w="11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30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988"/>
        <w:gridCol w:w="779"/>
        <w:gridCol w:w="61"/>
        <w:gridCol w:w="931"/>
        <w:gridCol w:w="111"/>
        <w:gridCol w:w="669"/>
        <w:gridCol w:w="237"/>
        <w:gridCol w:w="1181"/>
        <w:gridCol w:w="567"/>
        <w:gridCol w:w="350"/>
        <w:gridCol w:w="466"/>
        <w:gridCol w:w="327"/>
        <w:gridCol w:w="523"/>
        <w:gridCol w:w="185"/>
        <w:gridCol w:w="735"/>
        <w:gridCol w:w="214"/>
        <w:gridCol w:w="636"/>
        <w:gridCol w:w="269"/>
        <w:gridCol w:w="723"/>
        <w:gridCol w:w="185"/>
        <w:gridCol w:w="808"/>
        <w:gridCol w:w="185"/>
        <w:gridCol w:w="478"/>
        <w:gridCol w:w="330"/>
        <w:gridCol w:w="662"/>
        <w:gridCol w:w="1134"/>
        <w:gridCol w:w="44"/>
        <w:gridCol w:w="1725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050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водоснабжения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канализации</w:t>
            </w: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коммунальные услуги</w:t>
            </w: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Арендная плата за пользование имуществом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помещений, сооружений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земли</w:t>
            </w: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транспортных средств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Аренда прочего имущества</w:t>
            </w: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Работы, услуги по содержанию имущества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Содержание помещений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Текущий ремонт оборудования и инвентаря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Текущий ремонт зданий, сооружений и помещений</w:t>
            </w: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Текущий ремонт транспортных средств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Капитальный ремонт зданий и сооружений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Стирка и химчистка белья и постельных принадлежностей</w:t>
            </w: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Обслуживание пожарной сигнализации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2234</w:t>
            </w: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2235</w:t>
            </w: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2239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224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2242</w:t>
            </w: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2249</w:t>
            </w: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22521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22522</w:t>
            </w: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22523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2254</w:t>
            </w: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2255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32</w:t>
            </w:r>
          </w:p>
        </w:tc>
        <w:tc>
          <w:tcPr>
            <w:tcW w:w="84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33</w:t>
            </w:r>
          </w:p>
        </w:tc>
        <w:tc>
          <w:tcPr>
            <w:tcW w:w="104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34</w:t>
            </w:r>
          </w:p>
        </w:tc>
        <w:tc>
          <w:tcPr>
            <w:tcW w:w="90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35</w:t>
            </w:r>
          </w:p>
        </w:tc>
        <w:tc>
          <w:tcPr>
            <w:tcW w:w="118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37</w:t>
            </w:r>
          </w:p>
        </w:tc>
        <w:tc>
          <w:tcPr>
            <w:tcW w:w="81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38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39</w:t>
            </w:r>
          </w:p>
        </w:tc>
        <w:tc>
          <w:tcPr>
            <w:tcW w:w="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40</w:t>
            </w: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41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42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43</w:t>
            </w:r>
          </w:p>
        </w:tc>
        <w:tc>
          <w:tcPr>
            <w:tcW w:w="66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44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46</w:t>
            </w:r>
          </w:p>
        </w:tc>
        <w:tc>
          <w:tcPr>
            <w:tcW w:w="176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47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2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1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6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7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4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услуги по содержанию имущества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Прочие работы, услуги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вневедомственной охраны</w:t>
            </w: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Страхование (включая ОСАГО)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Обязательное страхование гражданской ответственности владельца опасного объекта за причинение вреда в результате аварии на опасном объекте</w:t>
            </w: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Командировочные (найм жилых помещений)</w:t>
            </w:r>
          </w:p>
        </w:tc>
        <w:tc>
          <w:tcPr>
            <w:tcW w:w="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Изготовление бланков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Подписка на периодику</w:t>
            </w: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Подписка на периодику для библиотек системы Минкультуры РМ</w:t>
            </w:r>
          </w:p>
        </w:tc>
        <w:tc>
          <w:tcPr>
            <w:tcW w:w="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Подписка на периодику для библиотек (за исключением библиотек системы Минкультуры РМ)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Питание в соответствии с заключеными договорами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Стоянка служебного автотранспорта</w:t>
            </w: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Повышение квалификации</w:t>
            </w: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труда по договорам</w:t>
            </w: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Обязательное государственное страхование сотрудников</w:t>
            </w: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Возмещение затрат учреждениям здравоохранения на оказание медицинской помощи сотрудникам органов противопожарной службы финансируемых из республиканского бюджета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2259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22601</w:t>
            </w: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226021</w:t>
            </w: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22603</w:t>
            </w: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22604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22605</w:t>
            </w: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226051</w:t>
            </w: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226052</w:t>
            </w: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22606</w:t>
            </w: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22607</w:t>
            </w: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22609</w:t>
            </w: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0"/>
        </w:trPr>
        <w:tc>
          <w:tcPr>
            <w:tcW w:w="9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48</w:t>
            </w:r>
          </w:p>
        </w:tc>
        <w:tc>
          <w:tcPr>
            <w:tcW w:w="7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49</w:t>
            </w:r>
          </w:p>
        </w:tc>
        <w:tc>
          <w:tcPr>
            <w:tcW w:w="99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50</w:t>
            </w:r>
          </w:p>
        </w:tc>
        <w:tc>
          <w:tcPr>
            <w:tcW w:w="7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52</w:t>
            </w:r>
          </w:p>
        </w:tc>
        <w:tc>
          <w:tcPr>
            <w:tcW w:w="91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53</w:t>
            </w:r>
          </w:p>
        </w:tc>
        <w:tc>
          <w:tcPr>
            <w:tcW w:w="7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54</w:t>
            </w:r>
          </w:p>
        </w:tc>
        <w:tc>
          <w:tcPr>
            <w:tcW w:w="7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55</w:t>
            </w:r>
          </w:p>
        </w:tc>
        <w:tc>
          <w:tcPr>
            <w:tcW w:w="949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56</w:t>
            </w:r>
          </w:p>
        </w:tc>
        <w:tc>
          <w:tcPr>
            <w:tcW w:w="9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57</w:t>
            </w:r>
          </w:p>
        </w:tc>
        <w:tc>
          <w:tcPr>
            <w:tcW w:w="9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58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59</w:t>
            </w:r>
          </w:p>
        </w:tc>
        <w:tc>
          <w:tcPr>
            <w:tcW w:w="80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60</w:t>
            </w:r>
          </w:p>
        </w:tc>
        <w:tc>
          <w:tcPr>
            <w:tcW w:w="66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61</w:t>
            </w:r>
          </w:p>
        </w:tc>
        <w:tc>
          <w:tcPr>
            <w:tcW w:w="117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62</w:t>
            </w:r>
          </w:p>
        </w:tc>
        <w:tc>
          <w:tcPr>
            <w:tcW w:w="172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07"/>
        </w:trPr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/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950"/>
        <w:gridCol w:w="313"/>
        <w:gridCol w:w="1000"/>
        <w:gridCol w:w="114"/>
        <w:gridCol w:w="825"/>
        <w:gridCol w:w="169"/>
        <w:gridCol w:w="930"/>
        <w:gridCol w:w="38"/>
        <w:gridCol w:w="800"/>
        <w:gridCol w:w="275"/>
        <w:gridCol w:w="717"/>
        <w:gridCol w:w="180"/>
        <w:gridCol w:w="621"/>
        <w:gridCol w:w="584"/>
        <w:gridCol w:w="174"/>
        <w:gridCol w:w="1134"/>
        <w:gridCol w:w="26"/>
        <w:gridCol w:w="1031"/>
        <w:gridCol w:w="119"/>
        <w:gridCol w:w="1133"/>
        <w:gridCol w:w="82"/>
        <w:gridCol w:w="1113"/>
        <w:gridCol w:w="120"/>
        <w:gridCol w:w="1063"/>
        <w:gridCol w:w="943"/>
        <w:gridCol w:w="82"/>
        <w:gridCol w:w="910"/>
        <w:gridCol w:w="7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76"/>
        </w:trPr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Установка охранной пожарной сигнализации, локально-вычислительной сети, системы видеонаблюдения</w:t>
            </w: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Учебно-тренировочные сборы</w:t>
            </w: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мероприятия в рамках текущей деятельности</w:t>
            </w:r>
          </w:p>
        </w:tc>
        <w:tc>
          <w:tcPr>
            <w:tcW w:w="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Социальное обеспечение</w:t>
            </w: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Пенсии, пособия и выплаты по пенсионному, социальному и медицинскому страхованию населения</w:t>
            </w:r>
          </w:p>
        </w:tc>
        <w:tc>
          <w:tcPr>
            <w:tcW w:w="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Пособия по социальной помощи населению</w:t>
            </w: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На личные расходы детям – сиротам и детям, оставшимся без попечения родителей, являющихся воспитанниками (обучающимися) детских домов, детских домов школ и школ-интернатов.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На приобретение учебной литературы и письменных принадлежностей детям-сиротам до окончания обучения в профессиональных образовательных организациях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Денежная компенсация взамен комплекта одежды и обуви, мягкого инвентаря и оборудования выпускникам детям-сиротам</w:t>
            </w: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Единовременное денежное пособие детям-сиротам, выпускникам государственных профессиональных образовательных организаций</w:t>
            </w: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Единовременное денежное пособие детям-сиротам, выпускникам государственных общеобразовательных организаций РМ</w:t>
            </w: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Ежемесячное денежное пособие при отсутствии горячего питания в государственных образовательных организациях, осуществляющих образовательную деятельность по имеющим государственную аккредитацию образовательным  программам среднего профессионального образования, а также при наличии только одноразового горячего питания</w:t>
            </w:r>
          </w:p>
        </w:tc>
        <w:tc>
          <w:tcPr>
            <w:tcW w:w="9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Компенсация донорам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22612</w:t>
            </w: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22613</w:t>
            </w: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22614</w:t>
            </w: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260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261</w:t>
            </w: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262</w:t>
            </w: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2621</w:t>
            </w: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2623</w:t>
            </w: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2624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2625</w:t>
            </w: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2626</w:t>
            </w: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2627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6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64</w:t>
            </w:r>
          </w:p>
        </w:tc>
        <w:tc>
          <w:tcPr>
            <w:tcW w:w="111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65</w:t>
            </w:r>
          </w:p>
        </w:tc>
        <w:tc>
          <w:tcPr>
            <w:tcW w:w="9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66</w:t>
            </w:r>
          </w:p>
        </w:tc>
        <w:tc>
          <w:tcPr>
            <w:tcW w:w="9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67</w:t>
            </w:r>
          </w:p>
        </w:tc>
        <w:tc>
          <w:tcPr>
            <w:tcW w:w="10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68</w:t>
            </w:r>
          </w:p>
        </w:tc>
        <w:tc>
          <w:tcPr>
            <w:tcW w:w="897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69</w:t>
            </w:r>
          </w:p>
        </w:tc>
        <w:tc>
          <w:tcPr>
            <w:tcW w:w="120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70</w:t>
            </w:r>
          </w:p>
        </w:tc>
        <w:tc>
          <w:tcPr>
            <w:tcW w:w="13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71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72</w:t>
            </w:r>
          </w:p>
        </w:tc>
        <w:tc>
          <w:tcPr>
            <w:tcW w:w="1334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73</w:t>
            </w:r>
          </w:p>
        </w:tc>
        <w:tc>
          <w:tcPr>
            <w:tcW w:w="111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74</w:t>
            </w:r>
          </w:p>
        </w:tc>
        <w:tc>
          <w:tcPr>
            <w:tcW w:w="2126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75</w:t>
            </w:r>
          </w:p>
        </w:tc>
        <w:tc>
          <w:tcPr>
            <w:tcW w:w="99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76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2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150"/>
        </w:trPr>
        <w:tc>
          <w:tcPr>
            <w:tcW w:w="126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0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21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1679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i/>
                <w:sz w:val="16"/>
              </w:rPr>
            </w:pPr>
            <w:r>
              <w:rPr>
                <w:i/>
                <w:sz w:val="16"/>
              </w:rPr>
              <w:t>Прочие выплаты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Пенсии, пособия, выплачиваемые организациями сектора государственного управления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Прочие расходы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Налог на имущество</w:t>
            </w: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Земельный налог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Транспортный налог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налоги и сборы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Стипендии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научной литературы аспирантам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Представительские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Проведение ЕГЭ</w:t>
            </w: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бланковой документации</w:t>
            </w: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Остальные прочие расходы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Поступление нефинансовых активов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Увеличение стоимости основных средств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20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2628</w:t>
            </w: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263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290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29001</w:t>
            </w: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29003</w:t>
            </w: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29004</w:t>
            </w: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29006</w:t>
            </w: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29007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29008</w:t>
            </w: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29009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29010</w:t>
            </w: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300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310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77</w:t>
            </w: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78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79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80</w:t>
            </w:r>
          </w:p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82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83</w:t>
            </w:r>
          </w:p>
        </w:tc>
        <w:tc>
          <w:tcPr>
            <w:tcW w:w="75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85</w:t>
            </w: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87</w:t>
            </w: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88</w:t>
            </w:r>
          </w:p>
        </w:tc>
        <w:tc>
          <w:tcPr>
            <w:tcW w:w="106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89</w:t>
            </w: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07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07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07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07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07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07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7" w:type="dxa"/>
          <w:trHeight w:val="220"/>
        </w:trPr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1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3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8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7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3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rPr>
                <w:sz w:val="16"/>
              </w:rPr>
            </w:pPr>
          </w:p>
        </w:tc>
      </w:tr>
    </w:tbl>
    <w:p w:rsidR="004A20EF" w:rsidRDefault="004A20EF">
      <w:pPr>
        <w:rPr>
          <w:sz w:val="16"/>
        </w:rPr>
      </w:pPr>
    </w:p>
    <w:p w:rsidR="004A20EF" w:rsidRDefault="004A20EF">
      <w:pPr>
        <w:rPr>
          <w:sz w:val="16"/>
        </w:rPr>
      </w:pPr>
    </w:p>
    <w:p w:rsidR="004A20EF" w:rsidRDefault="004A20EF">
      <w:pPr>
        <w:rPr>
          <w:sz w:val="16"/>
        </w:rPr>
      </w:pPr>
    </w:p>
    <w:p w:rsidR="004A20EF" w:rsidRDefault="004A20EF">
      <w:pPr>
        <w:rPr>
          <w:sz w:val="16"/>
        </w:rPr>
      </w:pPr>
    </w:p>
    <w:p w:rsidR="004A20EF" w:rsidRDefault="004A20EF">
      <w:pPr>
        <w:rPr>
          <w:sz w:val="16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297"/>
        <w:gridCol w:w="1088"/>
        <w:gridCol w:w="1079"/>
        <w:gridCol w:w="1299"/>
        <w:gridCol w:w="976"/>
        <w:gridCol w:w="671"/>
        <w:gridCol w:w="940"/>
        <w:gridCol w:w="1267"/>
        <w:gridCol w:w="1191"/>
        <w:gridCol w:w="749"/>
        <w:gridCol w:w="980"/>
        <w:gridCol w:w="1475"/>
        <w:gridCol w:w="572"/>
        <w:gridCol w:w="952"/>
        <w:gridCol w:w="910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258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ab/>
              <w:t>риобретение оборудования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Обновление библиотечного фонда системы Минкультуры РМ в библиотеках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Создание нового и прокат текущего репертуара для театров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Учебники и учебные пособия в школьных библиотеках (за исключением федерального комплекта учебников)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Федеральный комплект учебников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Учебно-наглядные пособия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основные средства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Увеличение стоимости нематериальных активов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>Увеличение стоимости материальных запасов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Медикаменты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Продукты питания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мягкого инвентаря и обмундирования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ГСМ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Оплата потребления котельно-печного топлива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Книги, кроме обновления библиотечного фонда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3101</w:t>
            </w: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3102</w:t>
            </w: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3105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3106</w:t>
            </w: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31061</w:t>
            </w: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3109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320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340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3401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3402</w:t>
            </w: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3404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3405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34061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8"/>
        </w:trPr>
        <w:tc>
          <w:tcPr>
            <w:tcW w:w="129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92</w:t>
            </w:r>
          </w:p>
        </w:tc>
        <w:tc>
          <w:tcPr>
            <w:tcW w:w="108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93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94</w:t>
            </w:r>
          </w:p>
        </w:tc>
        <w:tc>
          <w:tcPr>
            <w:tcW w:w="129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95</w:t>
            </w:r>
          </w:p>
        </w:tc>
        <w:tc>
          <w:tcPr>
            <w:tcW w:w="97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96</w:t>
            </w:r>
          </w:p>
        </w:tc>
        <w:tc>
          <w:tcPr>
            <w:tcW w:w="6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97</w:t>
            </w:r>
          </w:p>
        </w:tc>
        <w:tc>
          <w:tcPr>
            <w:tcW w:w="9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98</w:t>
            </w:r>
          </w:p>
        </w:tc>
        <w:tc>
          <w:tcPr>
            <w:tcW w:w="126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99</w:t>
            </w:r>
          </w:p>
        </w:tc>
        <w:tc>
          <w:tcPr>
            <w:tcW w:w="119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100</w:t>
            </w:r>
          </w:p>
        </w:tc>
        <w:tc>
          <w:tcPr>
            <w:tcW w:w="74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101</w:t>
            </w:r>
          </w:p>
        </w:tc>
        <w:tc>
          <w:tcPr>
            <w:tcW w:w="98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102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103</w:t>
            </w:r>
          </w:p>
        </w:tc>
        <w:tc>
          <w:tcPr>
            <w:tcW w:w="57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104</w:t>
            </w:r>
          </w:p>
        </w:tc>
        <w:tc>
          <w:tcPr>
            <w:tcW w:w="95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105</w:t>
            </w:r>
          </w:p>
        </w:tc>
        <w:tc>
          <w:tcPr>
            <w:tcW w:w="9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106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0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0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 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15"/>
        </w:trPr>
        <w:tc>
          <w:tcPr>
            <w:tcW w:w="12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0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/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113" w:type="dxa"/>
        <w:tblLayout w:type="fixed"/>
        <w:tblLook w:val="04A0" w:firstRow="1" w:lastRow="0" w:firstColumn="1" w:lastColumn="0" w:noHBand="0" w:noVBand="1"/>
      </w:tblPr>
      <w:tblGrid>
        <w:gridCol w:w="1534"/>
        <w:gridCol w:w="1534"/>
        <w:gridCol w:w="895"/>
        <w:gridCol w:w="1540"/>
        <w:gridCol w:w="1582"/>
        <w:gridCol w:w="1314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2116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Учебные принадлежности воспитанникам образовательных организаций, имеющих интернат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Средства личной гигиены воспитанникам образовательных организаций, имеющих интернат, и учреждений социальной защиты населения интернатного типа</w:t>
            </w: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Моющие средства для стирки белья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Расходы на ремонт автотранспорта, осуществляемого собственными силами</w:t>
            </w: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Приобретение дезинфекционных средств учреждениями здравоохранения</w:t>
            </w:r>
          </w:p>
        </w:tc>
        <w:tc>
          <w:tcPr>
            <w:tcW w:w="13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rPr>
                <w:sz w:val="16"/>
              </w:rPr>
            </w:pPr>
            <w:r>
              <w:rPr>
                <w:sz w:val="16"/>
              </w:rPr>
              <w:t>Прочие материальные запасы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34065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3407</w:t>
            </w: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3409</w:t>
            </w: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3410</w:t>
            </w: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i/>
                <w:sz w:val="16"/>
              </w:rPr>
            </w:pPr>
            <w:r>
              <w:rPr>
                <w:i/>
                <w:sz w:val="16"/>
              </w:rPr>
              <w:t>3411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107</w:t>
            </w:r>
          </w:p>
        </w:tc>
        <w:tc>
          <w:tcPr>
            <w:tcW w:w="15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108</w:t>
            </w:r>
          </w:p>
        </w:tc>
        <w:tc>
          <w:tcPr>
            <w:tcW w:w="89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109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110</w:t>
            </w:r>
          </w:p>
        </w:tc>
        <w:tc>
          <w:tcPr>
            <w:tcW w:w="158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111</w:t>
            </w: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4A20EF" w:rsidRDefault="004A20EF">
            <w:pPr>
              <w:jc w:val="right"/>
              <w:rPr>
                <w:sz w:val="16"/>
              </w:rPr>
            </w:pPr>
            <w:r>
              <w:rPr>
                <w:sz w:val="16"/>
              </w:rPr>
              <w:t>112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  <w:tc>
          <w:tcPr>
            <w:tcW w:w="13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jc w:val="center"/>
              <w:rPr>
                <w:b/>
                <w:sz w:val="16"/>
              </w:rPr>
            </w:pPr>
          </w:p>
        </w:tc>
      </w:tr>
    </w:tbl>
    <w:p w:rsidR="004A20EF" w:rsidRDefault="004A20EF"/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1048"/>
        <w:gridCol w:w="2300"/>
        <w:gridCol w:w="1387"/>
        <w:gridCol w:w="1200"/>
        <w:gridCol w:w="1184"/>
        <w:gridCol w:w="1387"/>
        <w:gridCol w:w="1184"/>
        <w:gridCol w:w="1184"/>
        <w:gridCol w:w="1387"/>
        <w:gridCol w:w="1184"/>
        <w:gridCol w:w="1184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0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2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right"/>
              <w:rPr>
                <w:rFonts w:ascii="Times New Roman" w:hAnsi="Times New Roman"/>
                <w:b/>
                <w:sz w:val="22"/>
              </w:rPr>
            </w:pPr>
          </w:p>
        </w:tc>
        <w:tc>
          <w:tcPr>
            <w:tcW w:w="1128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Форма 3. Бюджетные ассигнования на финансирование отдельных расходов муниципальных образований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55"/>
        </w:trPr>
        <w:tc>
          <w:tcPr>
            <w:tcW w:w="33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Ед. измерения: тыс.рублей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184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10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Код бюджета</w:t>
            </w:r>
          </w:p>
        </w:tc>
        <w:tc>
          <w:tcPr>
            <w:tcW w:w="2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Муниципальное образование</w:t>
            </w:r>
          </w:p>
        </w:tc>
        <w:tc>
          <w:tcPr>
            <w:tcW w:w="3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проведение мероприятий в области молодежной политики</w:t>
            </w:r>
          </w:p>
        </w:tc>
        <w:tc>
          <w:tcPr>
            <w:tcW w:w="37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проведение мероприятий по летней оздоровительной компании детей и подростков</w:t>
            </w:r>
          </w:p>
        </w:tc>
        <w:tc>
          <w:tcPr>
            <w:tcW w:w="375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проведение мероприятий в области физической культуры и спорта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37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37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375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10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2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Очередной финансовый год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Первый год планового периода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Второй год планового периода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Очередной финансовый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Первый год планового периода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Второй год планового периода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Очередной финансовый год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Первый год планового периода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Второй год планового периода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1</w:t>
            </w:r>
          </w:p>
        </w:tc>
        <w:tc>
          <w:tcPr>
            <w:tcW w:w="2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2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3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4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5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6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7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>8</w:t>
            </w:r>
          </w:p>
        </w:tc>
        <w:tc>
          <w:tcPr>
            <w:tcW w:w="13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9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10</w:t>
            </w:r>
          </w:p>
        </w:tc>
        <w:tc>
          <w:tcPr>
            <w:tcW w:w="11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11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…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Итого по поселениям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  -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-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Муниципальный район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0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> </w:t>
            </w:r>
          </w:p>
        </w:tc>
        <w:tc>
          <w:tcPr>
            <w:tcW w:w="2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Итого местный бюджет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  -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-    </w:t>
            </w:r>
          </w:p>
        </w:tc>
        <w:tc>
          <w:tcPr>
            <w:tcW w:w="13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-    </w:t>
            </w:r>
          </w:p>
        </w:tc>
        <w:tc>
          <w:tcPr>
            <w:tcW w:w="11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sz w:val="22"/>
              </w:rPr>
              <w:t xml:space="preserve">              -    </w:t>
            </w:r>
          </w:p>
        </w:tc>
      </w:tr>
    </w:tbl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1162"/>
        <w:gridCol w:w="984"/>
        <w:gridCol w:w="984"/>
        <w:gridCol w:w="1162"/>
        <w:gridCol w:w="1034"/>
        <w:gridCol w:w="1101"/>
        <w:gridCol w:w="1162"/>
        <w:gridCol w:w="984"/>
        <w:gridCol w:w="2080"/>
        <w:gridCol w:w="1162"/>
        <w:gridCol w:w="984"/>
        <w:gridCol w:w="1965"/>
      </w:tblGrid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3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выплата ежемесячного денежного пособия опекунам (попечителям) на содержание ребенка, находящегося под опекой (попечительством)</w:t>
            </w:r>
          </w:p>
        </w:tc>
        <w:tc>
          <w:tcPr>
            <w:tcW w:w="32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оплата труда приемных родителей</w:t>
            </w:r>
          </w:p>
        </w:tc>
        <w:tc>
          <w:tcPr>
            <w:tcW w:w="422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 xml:space="preserve">предоставление обучающимся в муниципальных общеобразовательных </w:t>
            </w:r>
            <w:r>
              <w:rPr>
                <w:rFonts w:ascii="Arial CYR" w:hAnsi="Arial CYR"/>
                <w:color w:val="00FF00"/>
                <w:sz w:val="20"/>
              </w:rPr>
              <w:t>организациях</w:t>
            </w:r>
            <w:r>
              <w:rPr>
                <w:rFonts w:ascii="Arial CYR" w:hAnsi="Arial CYR"/>
                <w:sz w:val="20"/>
              </w:rPr>
              <w:t xml:space="preserve"> из малоимущих семей питания с освобождением от оплаты его стоимости</w:t>
            </w:r>
          </w:p>
        </w:tc>
        <w:tc>
          <w:tcPr>
            <w:tcW w:w="41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 xml:space="preserve">предоставление учащимся в муниципальных общеобразовательных </w:t>
            </w:r>
            <w:r>
              <w:rPr>
                <w:rFonts w:ascii="Arial CYR" w:hAnsi="Arial CYR"/>
                <w:color w:val="00FF00"/>
                <w:sz w:val="20"/>
              </w:rPr>
              <w:t xml:space="preserve">организациях </w:t>
            </w:r>
            <w:r>
              <w:rPr>
                <w:rFonts w:ascii="Arial CYR" w:hAnsi="Arial CYR"/>
                <w:sz w:val="20"/>
              </w:rPr>
              <w:t>Республики Мордовия федерального комплекта учебников из библиотек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3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32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422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41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15</w:t>
            </w:r>
          </w:p>
        </w:tc>
        <w:tc>
          <w:tcPr>
            <w:tcW w:w="10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16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17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19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22</w:t>
            </w:r>
          </w:p>
        </w:tc>
        <w:tc>
          <w:tcPr>
            <w:tcW w:w="19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-    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-  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-    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-  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</w:tbl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1162"/>
        <w:gridCol w:w="984"/>
        <w:gridCol w:w="984"/>
        <w:gridCol w:w="1162"/>
        <w:gridCol w:w="984"/>
        <w:gridCol w:w="984"/>
        <w:gridCol w:w="1162"/>
        <w:gridCol w:w="984"/>
        <w:gridCol w:w="984"/>
      </w:tblGrid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30"/>
        </w:trPr>
        <w:tc>
          <w:tcPr>
            <w:tcW w:w="3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выплата доплат к пенсии муниципальных служащих</w:t>
            </w:r>
          </w:p>
        </w:tc>
        <w:tc>
          <w:tcPr>
            <w:tcW w:w="3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квотирование рабочих мест</w:t>
            </w:r>
          </w:p>
        </w:tc>
        <w:tc>
          <w:tcPr>
            <w:tcW w:w="313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20"/>
              </w:rPr>
            </w:pPr>
            <w:r>
              <w:rPr>
                <w:rFonts w:ascii="Arial CYR" w:hAnsi="Arial CYR"/>
                <w:sz w:val="20"/>
              </w:rPr>
              <w:t>благоустройство территории муниципального образования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3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3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313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96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Очередной финансовый год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Первый год планового периода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Второй год планового периода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24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25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26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27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28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29</w:t>
            </w:r>
          </w:p>
        </w:tc>
        <w:tc>
          <w:tcPr>
            <w:tcW w:w="11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30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31</w:t>
            </w:r>
          </w:p>
        </w:tc>
        <w:tc>
          <w:tcPr>
            <w:tcW w:w="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32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</w:tbl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>
      <w:pPr>
        <w:pStyle w:val="1"/>
        <w:ind w:left="5103"/>
        <w:rPr>
          <w:rFonts w:ascii="Times New Roman" w:hAnsi="Times New Roman"/>
          <w:b w:val="0"/>
          <w:sz w:val="27"/>
        </w:rPr>
      </w:pPr>
    </w:p>
    <w:p w:rsidR="004A20EF" w:rsidRDefault="004A20EF">
      <w:pPr>
        <w:rPr>
          <w:rFonts w:ascii="Times New Roman" w:hAnsi="Times New Roman"/>
          <w:sz w:val="24"/>
        </w:rPr>
      </w:pPr>
    </w:p>
    <w:p w:rsidR="004A20EF" w:rsidRDefault="004A20EF">
      <w:r>
        <w:rPr>
          <w:rFonts w:ascii="Times New Roman" w:hAnsi="Times New Roman"/>
          <w:sz w:val="24"/>
        </w:rPr>
        <w:t>Форма 4. Сетевые и производственные показатели деятельности муниципальных учреждений на исполнение действующих обязательств</w:t>
      </w:r>
    </w:p>
    <w:p w:rsidR="004A20EF" w:rsidRDefault="004A20EF"/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872"/>
        <w:gridCol w:w="872"/>
        <w:gridCol w:w="872"/>
        <w:gridCol w:w="993"/>
        <w:gridCol w:w="1133"/>
        <w:gridCol w:w="567"/>
        <w:gridCol w:w="567"/>
        <w:gridCol w:w="567"/>
        <w:gridCol w:w="566"/>
        <w:gridCol w:w="567"/>
        <w:gridCol w:w="709"/>
        <w:gridCol w:w="1134"/>
        <w:gridCol w:w="709"/>
        <w:gridCol w:w="709"/>
        <w:gridCol w:w="709"/>
        <w:gridCol w:w="567"/>
        <w:gridCol w:w="708"/>
        <w:gridCol w:w="851"/>
        <w:gridCol w:w="850"/>
        <w:gridCol w:w="708"/>
        <w:gridCol w:w="750"/>
        <w:gridCol w:w="331"/>
        <w:gridCol w:w="1046"/>
        <w:gridCol w:w="14236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15980" w:type="dxa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Дворцы и дома культуры, другие учреждения культуры</w:t>
            </w:r>
          </w:p>
        </w:tc>
        <w:tc>
          <w:tcPr>
            <w:tcW w:w="156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Дворцы и дома культуры, другие учреждения культуры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370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Код бюджета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Муниципальное образование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учреждений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 xml:space="preserve">Количество мест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Категории работников, повышение оплаты труда которых определено Указами Президента РФ от 7.05.2012г. № 597, от 1.06.2012г. № 761, от 28.12.2012г. № 1688 ( работники учреждений культуры)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физических лиц на начало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физических лиц на конец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физических лиц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начало года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конец года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штатных единиц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Категории работников, повышение оплаты труда которых определено Указами Президента РФ от 7.05.2012г. № 597, от 1.06.2012г. № 761, от 28.12.2012г. № 1688 (работники учреждений культуры)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физических лиц на начало года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физических лиц на конец года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физических лиц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начало года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конец года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штатных единиц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Категории работников, не обозначенных Указами Президента РФ от 7.05.2012г. № 597, от 1.06.2012г. № 761, от 28.12.2012г. № 1688: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начало года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конец года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штатных  единиц (ставок)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25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8</w:t>
            </w:r>
          </w:p>
        </w:tc>
        <w:tc>
          <w:tcPr>
            <w:tcW w:w="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</w:t>
            </w:r>
          </w:p>
        </w:tc>
        <w:tc>
          <w:tcPr>
            <w:tcW w:w="10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</w:t>
            </w:r>
          </w:p>
        </w:tc>
        <w:tc>
          <w:tcPr>
            <w:tcW w:w="1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180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Итого по поселениям 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Муниципальный район 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1"/>
          <w:wAfter w:w="14236" w:type="dxa"/>
          <w:trHeight w:val="240"/>
        </w:trPr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Итого местный бюджет </w:t>
            </w:r>
          </w:p>
        </w:tc>
        <w:tc>
          <w:tcPr>
            <w:tcW w:w="8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</w:tbl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1114"/>
        <w:gridCol w:w="1081"/>
        <w:gridCol w:w="1120"/>
        <w:gridCol w:w="1092"/>
        <w:gridCol w:w="1092"/>
        <w:gridCol w:w="1373"/>
        <w:gridCol w:w="1081"/>
        <w:gridCol w:w="1081"/>
        <w:gridCol w:w="1373"/>
        <w:gridCol w:w="1281"/>
        <w:gridCol w:w="1081"/>
        <w:gridCol w:w="1081"/>
        <w:gridCol w:w="1373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394"/>
        </w:trPr>
        <w:tc>
          <w:tcPr>
            <w:tcW w:w="1522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Библиотеки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349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учреждений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посещений в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Категорий работников, повышение оплаты труда которых определено Указами Президента РФ от 7.05.2012г. № 597, от 1.06.2012г. № 761, от 28.12.2012г. № 1688 ( работники учреждений культуры)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физических лиц на начало года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физических лиц на конец года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физических лиц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начало года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конец года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штатных единиц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Категории работников, не обозначенных Указами Президента РФ от 7.05.2012г. № 597, от 1.06.2012г. № 761, от 28.12.2012г. № 1688: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начало года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Количество штатных единиц на конец года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Среднегодовое количество штатных  единиц (ставок)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чел.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ед.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200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201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202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203</w:t>
            </w:r>
          </w:p>
        </w:tc>
        <w:tc>
          <w:tcPr>
            <w:tcW w:w="1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204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205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206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207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208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209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210</w:t>
            </w: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211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212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-   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- 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-  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-   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-    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-    </w:t>
            </w:r>
          </w:p>
        </w:tc>
        <w:tc>
          <w:tcPr>
            <w:tcW w:w="10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 xml:space="preserve">              -    </w:t>
            </w: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</w:tr>
    </w:tbl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p w:rsidR="004A20EF" w:rsidRDefault="004A20EF"/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797"/>
        <w:gridCol w:w="2059"/>
        <w:gridCol w:w="1134"/>
        <w:gridCol w:w="221"/>
        <w:gridCol w:w="1480"/>
        <w:gridCol w:w="1560"/>
        <w:gridCol w:w="1965"/>
        <w:gridCol w:w="1701"/>
        <w:gridCol w:w="1320"/>
        <w:gridCol w:w="1373"/>
        <w:gridCol w:w="1843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sz w:val="18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8"/>
              </w:rPr>
            </w:pPr>
          </w:p>
        </w:tc>
        <w:tc>
          <w:tcPr>
            <w:tcW w:w="10754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Форма 5. Сведения о заработной плате работников муниципальных учреждений, расположенных на территории Атяшевского муниципального района (по действующим обязательствам)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8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2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6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63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 xml:space="preserve"> раздел___, подр.___,ЦСР___, ВР___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20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4"/>
              </w:rPr>
            </w:pPr>
            <w:r>
              <w:rPr>
                <w:rFonts w:ascii="Arial CYR" w:hAnsi="Arial CYR"/>
                <w:sz w:val="14"/>
              </w:rPr>
              <w:t>Код бюджета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Уровень бюджетной системы/учреждение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Заработная плата - ВСЕГО, тыс. рублей</w:t>
            </w:r>
          </w:p>
        </w:tc>
        <w:tc>
          <w:tcPr>
            <w:tcW w:w="11463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в том числе: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ind w:left="-187" w:firstLine="187"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Заработная плата предусмотренная на первый (второй) год планового периода, утвержденный Законом РМ о республиканском бюджете на текущий финансовый год и плановый период, тыс. рублей</w:t>
            </w:r>
          </w:p>
        </w:tc>
        <w:tc>
          <w:tcPr>
            <w:tcW w:w="35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 том числе: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 счёт средств от оптимизации, в том числе повышения эффективности использования имущества, экономии ресурсов и т. д., тыс. рублей</w:t>
            </w:r>
          </w:p>
        </w:tc>
        <w:tc>
          <w:tcPr>
            <w:tcW w:w="13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 счёт иных источников, включая средства от приносящей доход деятельности, тыс. рублей</w:t>
            </w:r>
          </w:p>
        </w:tc>
        <w:tc>
          <w:tcPr>
            <w:tcW w:w="13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 счёт планируемого объема средств ОМС (для работников здравоохранения) на обеспечение дополнительной потребности, тыс. рублей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Дополнительная потребность на реализацию Указов Президента РФ, тыс. рублей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на категории работников не обозначенных в Указах Президента РФ от 7.05.2012г. №597, от 1.06.2012г. №761, от 28.12.2012г. №1688, тыс. рублей</w:t>
            </w:r>
          </w:p>
        </w:tc>
        <w:tc>
          <w:tcPr>
            <w:tcW w:w="196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на категории работников, повышение оплаты труда которых определено Указами Президента РФ от 7.05.2012г. №597, от 1.06.2012г. №761, от 28.12.2012г. №1688, тыс. рублей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1628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20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9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3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3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3=4+7+8+9+10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5=4гр.-6гр.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6=11+20+29+38+47+56+66+75+84+93+103+112+122+131+141+150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7=12+21+30+39+48+57+67+76+85+94+104+113+123+132+142+151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8=13+22+31+40+49+58+68+77+86+95+105+114+124+133+143+152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9=59+96+115+134+153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10=14+23+32+41+50+60+69+78+87+97+106+116+125+135+144+154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Итого по поселениям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Муниципальный район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Итого местный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 xml:space="preserve"> Республиканский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 </w:t>
            </w:r>
          </w:p>
        </w:tc>
        <w:tc>
          <w:tcPr>
            <w:tcW w:w="20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Консолидированный бюджет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</w:tbl>
    <w:p w:rsidR="004A20EF" w:rsidRDefault="004A20EF"/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1276"/>
        <w:gridCol w:w="992"/>
        <w:gridCol w:w="851"/>
        <w:gridCol w:w="851"/>
        <w:gridCol w:w="567"/>
        <w:gridCol w:w="567"/>
        <w:gridCol w:w="567"/>
        <w:gridCol w:w="992"/>
        <w:gridCol w:w="992"/>
      </w:tblGrid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655" w:type="dxa"/>
            <w:gridSpan w:val="9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Работники учреждений культуры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35"/>
        </w:trPr>
        <w:tc>
          <w:tcPr>
            <w:tcW w:w="7655" w:type="dxa"/>
            <w:gridSpan w:val="9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39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Заработная плата, тыс. рублей в том числе: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Итого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Численность данной категории работников, чел. (физ. лиц)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Среднемесячная  заработная плата на 1 чел.,  рублей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Соотношение средней заработной платы к целевому значению  средней заработной платы, установленному в дорожной карте, %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Прогнозная средняя заработная плата по республике в первом (втором) году планового периода, руб.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9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предусмотренная на первый (второй) год планового периода, утвержденный Законом РМ о республиканском бюджете на текущий финансовый год и плановый период, 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За счёт средств от оптимизации, в том числе повышения эффективности использования имущества, экономии ресурсов и т. д.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За счёт иных источников, включая средства от приносящей доход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Дополнительная потребность за счёт всех источников на выполнение Указов Президента РФ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78=79-75-76-77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79=80*81*12/1000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81=82*83/100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</w:tr>
    </w:tbl>
    <w:p w:rsidR="004A20EF" w:rsidRDefault="004A20EF"/>
    <w:p w:rsidR="004A20EF" w:rsidRDefault="004A20EF"/>
    <w:p w:rsidR="004A20EF" w:rsidRDefault="004A20EF"/>
    <w:p w:rsidR="004A20EF" w:rsidRDefault="004A20EF"/>
    <w:tbl>
      <w:tblPr>
        <w:tblW w:w="0" w:type="auto"/>
        <w:tblInd w:w="87" w:type="dxa"/>
        <w:tblLayout w:type="fixed"/>
        <w:tblLook w:val="0000" w:firstRow="0" w:lastRow="0" w:firstColumn="0" w:lastColumn="0" w:noHBand="0" w:noVBand="0"/>
      </w:tblPr>
      <w:tblGrid>
        <w:gridCol w:w="797"/>
        <w:gridCol w:w="642"/>
        <w:gridCol w:w="992"/>
        <w:gridCol w:w="142"/>
        <w:gridCol w:w="708"/>
        <w:gridCol w:w="284"/>
        <w:gridCol w:w="708"/>
        <w:gridCol w:w="567"/>
        <w:gridCol w:w="426"/>
        <w:gridCol w:w="284"/>
        <w:gridCol w:w="708"/>
        <w:gridCol w:w="284"/>
        <w:gridCol w:w="567"/>
        <w:gridCol w:w="851"/>
        <w:gridCol w:w="425"/>
        <w:gridCol w:w="1701"/>
        <w:gridCol w:w="1417"/>
        <w:gridCol w:w="1559"/>
        <w:gridCol w:w="1701"/>
      </w:tblGrid>
      <w:tr w:rsidR="004A20EF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b/>
                <w:color w:val="000000"/>
                <w:sz w:val="18"/>
              </w:rPr>
            </w:pPr>
          </w:p>
        </w:tc>
        <w:tc>
          <w:tcPr>
            <w:tcW w:w="17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8"/>
              </w:rPr>
            </w:pPr>
          </w:p>
        </w:tc>
        <w:tc>
          <w:tcPr>
            <w:tcW w:w="10489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Форма 6. Сведения о заработной плате работников государственных (муниципальных) учреждений, расположенных на территории Республики Мордовия (по принимаемым обязательствам)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8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58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20"/>
              </w:rPr>
            </w:pPr>
          </w:p>
        </w:tc>
        <w:tc>
          <w:tcPr>
            <w:tcW w:w="758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color w:val="000000"/>
                <w:sz w:val="20"/>
              </w:rPr>
            </w:pPr>
            <w:r>
              <w:rPr>
                <w:rFonts w:ascii="Arial CYR" w:hAnsi="Arial CYR"/>
                <w:b/>
                <w:color w:val="000000"/>
                <w:sz w:val="20"/>
              </w:rPr>
              <w:t xml:space="preserve"> раздел___, подр.___,ЦСР___, ВР___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color w:val="000000"/>
                <w:sz w:val="20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</w:p>
        </w:tc>
        <w:tc>
          <w:tcPr>
            <w:tcW w:w="17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84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4"/>
              </w:rPr>
            </w:pPr>
            <w:r>
              <w:rPr>
                <w:rFonts w:ascii="Arial CYR" w:hAnsi="Arial CYR"/>
                <w:sz w:val="14"/>
              </w:rPr>
              <w:t>Код бюджета</w:t>
            </w:r>
          </w:p>
        </w:tc>
        <w:tc>
          <w:tcPr>
            <w:tcW w:w="17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Уровень бюджетной системы/учреждение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Заработная плата - ВСЕГО, тыс. рублей</w:t>
            </w:r>
          </w:p>
        </w:tc>
        <w:tc>
          <w:tcPr>
            <w:tcW w:w="1119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в том числе: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17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Заработная плата предусмотренная на первый (второй) год планового периода, утвержденный Законом РМ о республиканском бюджете на текущий финансовый год и плановый период, тыс. рублей</w:t>
            </w:r>
          </w:p>
        </w:tc>
        <w:tc>
          <w:tcPr>
            <w:tcW w:w="3119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в том числе: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 счёт средств от оптимизации, в том числе повышения эффективности использования имущества, экономии ресурсов и т. д., тыс. рублей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 счёт иных источников, включая средства от приносящей доход деятельности, тыс. рублей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b/>
                <w:sz w:val="16"/>
              </w:rPr>
            </w:pPr>
            <w:r>
              <w:rPr>
                <w:rFonts w:ascii="Arial CYR" w:hAnsi="Arial CYR"/>
                <w:b/>
                <w:sz w:val="16"/>
              </w:rPr>
              <w:t>За счёт планируемого объема средств ОМС (для работников здравоохранения) на обеспечение дополнительной потребности, тыс. рублей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Дополнительная потребность на реализацию Указов Президента РФ, тыс. рублей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17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276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на категории работников не обозначенных в Указах Президента РФ от 7.05.2012г. №597, от 1.06.2012г. №761, от 28.12.2012г. №1688, тыс. рублей</w:t>
            </w:r>
          </w:p>
        </w:tc>
        <w:tc>
          <w:tcPr>
            <w:tcW w:w="1843" w:type="dxa"/>
            <w:gridSpan w:val="3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ind w:left="34" w:hanging="34"/>
              <w:jc w:val="center"/>
              <w:rPr>
                <w:sz w:val="16"/>
              </w:rPr>
            </w:pPr>
            <w:r>
              <w:rPr>
                <w:sz w:val="16"/>
              </w:rPr>
              <w:t>на категории работников, повышение оплаты труда которых определено Указами Президента РФ от 7.05.2012г. №597, от 1.06.2012г. №761, от 28.12.2012г. №1688, тыс. рублей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255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17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cantSplit/>
          <w:trHeight w:val="1820"/>
        </w:trPr>
        <w:tc>
          <w:tcPr>
            <w:tcW w:w="7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4"/>
              </w:rPr>
            </w:pPr>
          </w:p>
        </w:tc>
        <w:tc>
          <w:tcPr>
            <w:tcW w:w="17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276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b/>
                <w:sz w:val="16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78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1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3=4+7+8+9+10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4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5=4гр.-6гр.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6=11+20+29+38+47+56+66+75+84+93+103+112+122+131+141+150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7=12+21+30+39+48+57+67+76+85+94+104+113+123+132+142+151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8=13+22+31+40+49+58+68+77+86+95+105+114+124+133+143+152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9=59+96+115+134+153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10=14+23+32+41+50+60+69+78+87+97+106+116+125+135+144+154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39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…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8"/>
              </w:rPr>
            </w:pPr>
            <w:r>
              <w:rPr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Итого по поселениям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Муниципальный район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Итого местный бюджет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8"/>
              </w:rPr>
            </w:pPr>
            <w:r>
              <w:rPr>
                <w:rFonts w:ascii="Arial CYR" w:hAnsi="Arial CYR"/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 xml:space="preserve"> Республиканский бюджет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Times New Roman" w:hAnsi="Times New Roman"/>
                <w:color w:val="000000"/>
                <w:sz w:val="18"/>
              </w:rPr>
            </w:pPr>
            <w:r>
              <w:rPr>
                <w:rFonts w:ascii="Times New Roman" w:hAnsi="Times New Roman"/>
                <w:color w:val="000000"/>
                <w:sz w:val="18"/>
              </w:rPr>
              <w:t> </w:t>
            </w:r>
          </w:p>
        </w:tc>
        <w:tc>
          <w:tcPr>
            <w:tcW w:w="17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Консолидированный бюджет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127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         - 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-  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cantSplit/>
          <w:trHeight w:val="255"/>
        </w:trPr>
        <w:tc>
          <w:tcPr>
            <w:tcW w:w="7960" w:type="dxa"/>
            <w:gridSpan w:val="1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Работники учреждений культуры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cantSplit/>
          <w:trHeight w:val="184"/>
        </w:trPr>
        <w:tc>
          <w:tcPr>
            <w:tcW w:w="7960" w:type="dxa"/>
            <w:gridSpan w:val="1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cantSplit/>
          <w:trHeight w:val="255"/>
        </w:trPr>
        <w:tc>
          <w:tcPr>
            <w:tcW w:w="42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Заработная плата, тыс. рублей в том числе: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Итого</w:t>
            </w:r>
          </w:p>
        </w:tc>
        <w:tc>
          <w:tcPr>
            <w:tcW w:w="71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Численность данной категории работников, чел. (физ. лиц)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Среднемесячная  заработная плата на 1 чел.,  рублей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Соотношение средней заработной платы к целевому значению  средней заработной платы, установленному в дорожной карте,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Прогнозная средняя заработная плата по республике в первом (втором) году планового периода, руб.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cantSplit/>
          <w:trHeight w:val="29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предусмотренная на первый (второй) год планового периода, утвержденный Законом РМ о республиканском бюджете на текущий финансовый год и плановый период, тыс. рублей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За счёт средств от оптимизации, в том числе повышения эффективности использования имущества, экономии ресурсов и т. д.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За счёт иных источников, включая средства от приносящей доход деятельности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>Дополнительная потребность за счёт всех источников на выполнение Указов Президента РФ</w:t>
            </w: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b/>
                <w:sz w:val="16"/>
              </w:rPr>
            </w:pPr>
          </w:p>
        </w:tc>
        <w:tc>
          <w:tcPr>
            <w:tcW w:w="71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70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78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78=79-75-76-77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79=80*81*12/1000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81=82*83/100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4"/>
              </w:rPr>
            </w:pPr>
            <w:r>
              <w:rPr>
                <w:sz w:val="14"/>
              </w:rPr>
              <w:t>83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39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-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-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A20EF" w:rsidRDefault="004A20EF">
            <w:pPr>
              <w:widowControl/>
              <w:autoSpaceDE/>
              <w:autoSpaceDN/>
              <w:adjustRightInd/>
              <w:rPr>
                <w:rFonts w:ascii="Arial CYR" w:hAnsi="Arial CYR"/>
                <w:sz w:val="16"/>
              </w:rPr>
            </w:pPr>
            <w:r>
              <w:rPr>
                <w:rFonts w:ascii="Arial CYR" w:hAnsi="Arial CYR"/>
                <w:sz w:val="16"/>
              </w:rPr>
              <w:t> 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    -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- 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 xml:space="preserve">                - 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-    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  <w:r>
              <w:rPr>
                <w:sz w:val="16"/>
              </w:rPr>
              <w:t xml:space="preserve">                      -    </w:t>
            </w:r>
          </w:p>
        </w:tc>
      </w:tr>
      <w:tr w:rsidR="004A20EF">
        <w:tblPrEx>
          <w:tblCellMar>
            <w:top w:w="0" w:type="dxa"/>
            <w:bottom w:w="0" w:type="dxa"/>
          </w:tblCellMar>
        </w:tblPrEx>
        <w:trPr>
          <w:gridAfter w:val="5"/>
          <w:wAfter w:w="6803" w:type="dxa"/>
          <w:trHeight w:val="240"/>
        </w:trPr>
        <w:tc>
          <w:tcPr>
            <w:tcW w:w="14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jc w:val="center"/>
              <w:rPr>
                <w:sz w:val="16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color w:val="000000"/>
                <w:sz w:val="16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FF00"/>
            <w:vAlign w:val="center"/>
          </w:tcPr>
          <w:p w:rsidR="004A20EF" w:rsidRDefault="004A20EF">
            <w:pPr>
              <w:widowControl/>
              <w:autoSpaceDE/>
              <w:autoSpaceDN/>
              <w:adjustRightInd/>
              <w:rPr>
                <w:sz w:val="16"/>
              </w:rPr>
            </w:pPr>
          </w:p>
        </w:tc>
      </w:tr>
    </w:tbl>
    <w:p w:rsidR="004A20EF" w:rsidRDefault="004A20EF"/>
    <w:p w:rsidR="004A20EF" w:rsidRDefault="004A20EF"/>
    <w:p w:rsidR="004A20EF" w:rsidRDefault="004A20EF">
      <w:pPr>
        <w:sectPr w:rsidR="004A20EF">
          <w:pgSz w:w="16800" w:h="11900" w:orient="landscape"/>
          <w:pgMar w:top="851" w:right="851" w:bottom="1134" w:left="851" w:header="720" w:footer="720" w:gutter="0"/>
          <w:cols w:space="720"/>
          <w:noEndnote/>
        </w:sectPr>
      </w:pPr>
    </w:p>
    <w:p w:rsidR="004A20EF" w:rsidRDefault="004A20EF">
      <w:pPr>
        <w:pStyle w:val="1"/>
        <w:spacing w:line="10" w:lineRule="atLeast"/>
        <w:ind w:left="4243" w:firstLine="72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Утвержден</w:t>
      </w:r>
    </w:p>
    <w:p w:rsidR="004A20EF" w:rsidRDefault="004A20EF">
      <w:pPr>
        <w:pStyle w:val="30"/>
        <w:spacing w:line="10" w:lineRule="atLeast"/>
        <w:ind w:left="4963" w:firstLine="0"/>
      </w:pPr>
      <w:r>
        <w:t>Постановлением</w:t>
      </w:r>
      <w:r w:rsidR="00935868">
        <w:t xml:space="preserve"> администрации</w:t>
      </w:r>
    </w:p>
    <w:p w:rsidR="004A20EF" w:rsidRDefault="00844E04">
      <w:pPr>
        <w:pStyle w:val="30"/>
        <w:spacing w:line="10" w:lineRule="atLeast"/>
        <w:ind w:left="4963" w:firstLine="0"/>
      </w:pPr>
      <w:r>
        <w:t>Сабанчеевского</w:t>
      </w:r>
      <w:r w:rsidR="00935868">
        <w:t xml:space="preserve"> </w:t>
      </w:r>
      <w:r w:rsidR="004A20EF">
        <w:t>сельского  поселения       Атяшевского муниципального района</w:t>
      </w:r>
    </w:p>
    <w:p w:rsidR="004A20EF" w:rsidRDefault="004A20EF">
      <w:pPr>
        <w:pStyle w:val="30"/>
        <w:spacing w:line="10" w:lineRule="atLeast"/>
        <w:ind w:left="4963" w:firstLine="0"/>
        <w:rPr>
          <w:rStyle w:val="a5"/>
          <w:color w:val="auto"/>
          <w:sz w:val="28"/>
        </w:rPr>
      </w:pPr>
      <w:r>
        <w:t xml:space="preserve">от </w:t>
      </w:r>
      <w:r w:rsidR="00935868">
        <w:t>30.08.</w:t>
      </w:r>
      <w:r>
        <w:rPr>
          <w:rStyle w:val="a5"/>
          <w:b w:val="0"/>
          <w:color w:val="auto"/>
          <w:sz w:val="28"/>
        </w:rPr>
        <w:t xml:space="preserve">2016 года </w:t>
      </w:r>
      <w:r w:rsidR="00935868">
        <w:rPr>
          <w:rStyle w:val="a5"/>
          <w:b w:val="0"/>
          <w:color w:val="auto"/>
          <w:sz w:val="28"/>
        </w:rPr>
        <w:t>№52</w:t>
      </w:r>
    </w:p>
    <w:p w:rsidR="004A20EF" w:rsidRDefault="004A20EF">
      <w:pPr>
        <w:pStyle w:val="1"/>
        <w:spacing w:line="10" w:lineRule="atLeast"/>
        <w:rPr>
          <w:rFonts w:ascii="Times New Roman" w:hAnsi="Times New Roman"/>
          <w:sz w:val="28"/>
        </w:rPr>
      </w:pPr>
    </w:p>
    <w:p w:rsidR="004A20EF" w:rsidRDefault="004A20EF">
      <w:pPr>
        <w:pStyle w:val="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Указания</w:t>
      </w:r>
      <w:r>
        <w:rPr>
          <w:rFonts w:ascii="Times New Roman" w:hAnsi="Times New Roman"/>
          <w:sz w:val="28"/>
        </w:rPr>
        <w:br/>
        <w:t xml:space="preserve">по заполнению форм по предоставлению материалов для составления проекта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поселения Атяшевского муниципального района на очередной финансовый год и плановый период</w:t>
      </w:r>
      <w:r>
        <w:rPr>
          <w:rFonts w:ascii="Times New Roman" w:hAnsi="Times New Roman"/>
          <w:sz w:val="28"/>
        </w:rPr>
        <w:br/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hyperlink w:anchor="sub_31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Формы 1-</w:t>
        </w:r>
      </w:hyperlink>
      <w:r>
        <w:rPr>
          <w:rFonts w:ascii="Times New Roman" w:hAnsi="Times New Roman"/>
          <w:sz w:val="28"/>
        </w:rPr>
        <w:t xml:space="preserve">6 заполняются на основании планируемых сетевых и производственных показателей и расчетов, составленных в соответствии с </w:t>
      </w:r>
      <w:hyperlink w:anchor="sub_1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Порядком</w:t>
        </w:r>
      </w:hyperlink>
      <w:r>
        <w:rPr>
          <w:rFonts w:ascii="Times New Roman" w:hAnsi="Times New Roman"/>
          <w:sz w:val="28"/>
        </w:rPr>
        <w:t xml:space="preserve"> 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 (далее - Порядок) и </w:t>
      </w:r>
      <w:hyperlink w:anchor="sub_2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Методикой</w:t>
        </w:r>
      </w:hyperlink>
      <w:r>
        <w:rPr>
          <w:rFonts w:ascii="Times New Roman" w:hAnsi="Times New Roman"/>
          <w:sz w:val="28"/>
        </w:rPr>
        <w:t xml:space="preserve"> планирования бюджетных ассигнований бюджета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на очередной финансовый год и плановый период (далее - Методика):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очередной финансовый год - путем изменения объема бюджетных ассигнований первого года планового периода, утвержденных Решением 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о бюджете на текущий финансовый год и плановый период с обоснованием указанных изменений;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первый год планового периода - путем изменения объема бюджетных ассигнований второго года планового периода, утвержденных Решением  Совета депутатов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 о бюджете на текущий финансовый год и плановый период с обоснованием указанных изменений;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 второй год планового периода - в соответствии с </w:t>
      </w:r>
      <w:hyperlink w:anchor="sub_1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Порядком</w:t>
        </w:r>
      </w:hyperlink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b/>
          <w:sz w:val="28"/>
        </w:rPr>
        <w:t xml:space="preserve"> </w:t>
      </w:r>
      <w:hyperlink w:anchor="sub_200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Методикой</w:t>
        </w:r>
      </w:hyperlink>
      <w:r>
        <w:rPr>
          <w:rFonts w:ascii="Times New Roman" w:hAnsi="Times New Roman"/>
          <w:sz w:val="28"/>
        </w:rPr>
        <w:t>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 по внебюджетным средствам заполняются исходя из предусмотренных в смете поступлений по внебюджетной деятельности на текущий финансовый год и прогнозируемого объема предоставления платных услуг на очередной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Формы заполняются по показателям </w:t>
      </w:r>
      <w:hyperlink r:id="rId51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бюджетной классификации</w:t>
        </w:r>
      </w:hyperlink>
      <w:r>
        <w:rPr>
          <w:rFonts w:ascii="Times New Roman" w:hAnsi="Times New Roman"/>
          <w:sz w:val="28"/>
        </w:rPr>
        <w:t xml:space="preserve"> (Раздел, подраздел, целевая статья, вид расхода, классификация операций сектора государственного управления) в соответствии с </w:t>
      </w:r>
      <w:hyperlink r:id="rId52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приказом</w:t>
        </w:r>
      </w:hyperlink>
      <w:r>
        <w:rPr>
          <w:rFonts w:ascii="Times New Roman" w:hAnsi="Times New Roman"/>
          <w:sz w:val="28"/>
        </w:rPr>
        <w:t xml:space="preserve"> Министерства финансов Российской Федерации "Об утверждении Указаний о порядке применения бюджетной классификации Российской Федерации", раздельно по бюджетным ассигнованиям на исполнение действующих и принимаемых обязательств.</w:t>
      </w:r>
    </w:p>
    <w:bookmarkStart w:id="60" w:name="sub_400112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fldChar w:fldCharType="begin"/>
      </w:r>
      <w:r>
        <w:rPr>
          <w:rFonts w:ascii="Times New Roman" w:hAnsi="Times New Roman"/>
          <w:b/>
          <w:sz w:val="28"/>
        </w:rPr>
        <w:instrText>HYPERLINK \l "sub_3109"</w:instrTex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  <w:fldChar w:fldCharType="separate"/>
      </w:r>
      <w:r>
        <w:rPr>
          <w:rStyle w:val="a5"/>
          <w:rFonts w:ascii="Times New Roman" w:hAnsi="Times New Roman"/>
          <w:b w:val="0"/>
          <w:color w:val="auto"/>
          <w:sz w:val="28"/>
        </w:rPr>
        <w:t>Формы 1-2</w:t>
      </w:r>
      <w:r>
        <w:rPr>
          <w:rFonts w:ascii="Times New Roman" w:hAnsi="Times New Roman"/>
          <w:b/>
          <w:sz w:val="28"/>
        </w:rPr>
        <w:fldChar w:fldCharType="end"/>
      </w:r>
      <w:r>
        <w:rPr>
          <w:rFonts w:ascii="Times New Roman" w:hAnsi="Times New Roman"/>
          <w:sz w:val="28"/>
        </w:rPr>
        <w:t xml:space="preserve"> и 5-6 заполняются отдельно на очередной финансовый год и плановый период по каждому бюджетному ассигнованию (раздел, подраздел, целевая статья, вид расходов), а в разрезе бюджетов городских и сельских поселений.</w:t>
      </w:r>
    </w:p>
    <w:bookmarkEnd w:id="60"/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fldChar w:fldCharType="begin"/>
      </w:r>
      <w:r>
        <w:rPr>
          <w:rFonts w:ascii="Times New Roman" w:hAnsi="Times New Roman"/>
          <w:b/>
          <w:sz w:val="28"/>
        </w:rPr>
        <w:instrText>HYPERLINK \l "sub_3110"</w:instrText>
      </w:r>
      <w:r>
        <w:rPr>
          <w:rFonts w:ascii="Times New Roman" w:hAnsi="Times New Roman"/>
          <w:b/>
          <w:sz w:val="28"/>
        </w:rPr>
      </w:r>
      <w:r>
        <w:rPr>
          <w:rFonts w:ascii="Times New Roman" w:hAnsi="Times New Roman"/>
          <w:b/>
          <w:sz w:val="28"/>
        </w:rPr>
        <w:fldChar w:fldCharType="separate"/>
      </w:r>
      <w:r>
        <w:rPr>
          <w:rStyle w:val="a5"/>
          <w:rFonts w:ascii="Times New Roman" w:hAnsi="Times New Roman"/>
          <w:b w:val="0"/>
          <w:color w:val="auto"/>
          <w:sz w:val="28"/>
        </w:rPr>
        <w:t xml:space="preserve">Форма </w:t>
      </w:r>
      <w:r>
        <w:rPr>
          <w:rFonts w:ascii="Times New Roman" w:hAnsi="Times New Roman"/>
          <w:b/>
          <w:sz w:val="28"/>
        </w:rPr>
        <w:fldChar w:fldCharType="end"/>
      </w:r>
      <w:r>
        <w:rPr>
          <w:rFonts w:ascii="Times New Roman" w:hAnsi="Times New Roman"/>
          <w:sz w:val="28"/>
        </w:rPr>
        <w:t>3 заполняется по всем расходам, не отнесенным к содержанию муниципальных учреждений с приложением расчетов по каждому виду расходов отдельно на очередной финансовый год и плановый период.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Формы заполняются в тысячах рублей с одним знаком после запятой.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Формы должны быть подписаны руководителем и главным бухгалтером </w:t>
      </w:r>
      <w:r w:rsidR="00844E04">
        <w:rPr>
          <w:rFonts w:ascii="Times New Roman" w:hAnsi="Times New Roman"/>
          <w:sz w:val="28"/>
        </w:rPr>
        <w:t>Сабанчеевского</w:t>
      </w:r>
      <w:r>
        <w:rPr>
          <w:rFonts w:ascii="Times New Roman" w:hAnsi="Times New Roman"/>
          <w:sz w:val="28"/>
        </w:rPr>
        <w:t xml:space="preserve"> сельского  поселения Атяшевского муниципального района.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При планировании среднегодового количества работников на очередной и следующие за ним финансовые годы необходимо пользоваться аргументированной информацией руководителя учреждения.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При планировании расходов на содержание органов местного самоуправления для каждой сводной формы заполняется блок сетевых и производственных показателей в соответствии с </w:t>
      </w:r>
      <w:hyperlink w:anchor="sub_312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>формой 4</w:t>
        </w:r>
      </w:hyperlink>
      <w:r>
        <w:rPr>
          <w:rFonts w:ascii="Times New Roman" w:hAnsi="Times New Roman"/>
          <w:sz w:val="28"/>
        </w:rPr>
        <w:t xml:space="preserve">, которая предоставляется для свода и анализа вместе с </w:t>
      </w:r>
      <w:hyperlink w:anchor="sub_381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 xml:space="preserve">формами </w:t>
        </w:r>
      </w:hyperlink>
      <w:r>
        <w:rPr>
          <w:rFonts w:ascii="Times New Roman" w:hAnsi="Times New Roman"/>
          <w:sz w:val="28"/>
        </w:rPr>
        <w:t>1 и 2. Своды с незаполненными данными не принимаются.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Расходы, несвязанные с обеспечением деятельности муниципальных учреждений, отражаются в </w:t>
      </w:r>
      <w:hyperlink w:anchor="sub_3110" w:history="1">
        <w:r>
          <w:rPr>
            <w:rStyle w:val="a5"/>
            <w:rFonts w:ascii="Times New Roman" w:hAnsi="Times New Roman"/>
            <w:b w:val="0"/>
            <w:color w:val="auto"/>
            <w:sz w:val="28"/>
          </w:rPr>
          <w:t xml:space="preserve">форме </w:t>
        </w:r>
      </w:hyperlink>
      <w:r>
        <w:rPr>
          <w:rFonts w:ascii="Times New Roman" w:hAnsi="Times New Roman"/>
          <w:sz w:val="28"/>
        </w:rPr>
        <w:t>3: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благоустройство территории муниципального образования,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выплата доплат к пенсии муниципальных служащих.</w:t>
      </w: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p w:rsidR="004A20EF" w:rsidRDefault="004A20EF">
      <w:pPr>
        <w:ind w:firstLine="720"/>
        <w:jc w:val="both"/>
        <w:rPr>
          <w:rFonts w:ascii="Times New Roman" w:hAnsi="Times New Roman"/>
          <w:sz w:val="28"/>
        </w:rPr>
      </w:pPr>
    </w:p>
    <w:sectPr w:rsidR="004A20EF">
      <w:footerReference w:type="default" r:id="rId53"/>
      <w:pgSz w:w="11907" w:h="16840" w:code="9"/>
      <w:pgMar w:top="851" w:right="1134" w:bottom="851" w:left="85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696" w:rsidRDefault="00E34696">
      <w:r>
        <w:separator/>
      </w:r>
    </w:p>
  </w:endnote>
  <w:endnote w:type="continuationSeparator" w:id="0">
    <w:p w:rsidR="00E34696" w:rsidRDefault="00E34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0EF" w:rsidRDefault="004A20EF">
    <w:pPr>
      <w:pStyle w:val="affff0"/>
      <w:framePr w:wrap="auto" w:vAnchor="text" w:hAnchor="margin" w:xAlign="right" w:y="1"/>
      <w:rPr>
        <w:rStyle w:val="affff1"/>
      </w:rPr>
    </w:pPr>
    <w:r>
      <w:rPr>
        <w:rStyle w:val="affff1"/>
      </w:rPr>
      <w:fldChar w:fldCharType="begin"/>
    </w:r>
    <w:r>
      <w:rPr>
        <w:rStyle w:val="affff1"/>
      </w:rPr>
      <w:instrText xml:space="preserve">PAGE  </w:instrText>
    </w:r>
    <w:r>
      <w:rPr>
        <w:rStyle w:val="affff1"/>
      </w:rPr>
      <w:fldChar w:fldCharType="separate"/>
    </w:r>
    <w:r w:rsidR="00171A84">
      <w:rPr>
        <w:rStyle w:val="affff1"/>
        <w:noProof/>
      </w:rPr>
      <w:t>2</w:t>
    </w:r>
    <w:r>
      <w:rPr>
        <w:rStyle w:val="affff1"/>
      </w:rPr>
      <w:fldChar w:fldCharType="end"/>
    </w:r>
  </w:p>
  <w:p w:rsidR="004A20EF" w:rsidRDefault="004A20EF">
    <w:pPr>
      <w:pStyle w:val="afff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20EF" w:rsidRDefault="004A20EF">
    <w:pPr>
      <w:pStyle w:val="affff0"/>
      <w:framePr w:wrap="auto" w:vAnchor="text" w:hAnchor="margin" w:xAlign="right" w:y="1"/>
      <w:rPr>
        <w:rStyle w:val="affff1"/>
      </w:rPr>
    </w:pPr>
    <w:r>
      <w:rPr>
        <w:rStyle w:val="affff1"/>
      </w:rPr>
      <w:fldChar w:fldCharType="begin"/>
    </w:r>
    <w:r>
      <w:rPr>
        <w:rStyle w:val="affff1"/>
      </w:rPr>
      <w:instrText xml:space="preserve">PAGE  </w:instrText>
    </w:r>
    <w:r>
      <w:rPr>
        <w:rStyle w:val="affff1"/>
      </w:rPr>
      <w:fldChar w:fldCharType="separate"/>
    </w:r>
    <w:r w:rsidR="00FC6BAB">
      <w:rPr>
        <w:rStyle w:val="affff1"/>
        <w:noProof/>
      </w:rPr>
      <w:t>51</w:t>
    </w:r>
    <w:r>
      <w:rPr>
        <w:rStyle w:val="affff1"/>
      </w:rPr>
      <w:fldChar w:fldCharType="end"/>
    </w:r>
  </w:p>
  <w:p w:rsidR="004A20EF" w:rsidRDefault="004A20EF">
    <w:pPr>
      <w:pStyle w:val="afff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696" w:rsidRDefault="00E34696">
      <w:r>
        <w:separator/>
      </w:r>
    </w:p>
  </w:footnote>
  <w:footnote w:type="continuationSeparator" w:id="0">
    <w:p w:rsidR="00E34696" w:rsidRDefault="00E346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4.25pt;height:18.75pt" o:bullet="t">
        <v:imagedata r:id="rId1" o:title=""/>
      </v:shape>
    </w:pict>
  </w:numPicBullet>
  <w:abstractNum w:abstractNumId="0">
    <w:nsid w:val="643B64F8"/>
    <w:multiLevelType w:val="hybridMultilevel"/>
    <w:tmpl w:val="77F461E2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6B9"/>
    <w:rsid w:val="00090E91"/>
    <w:rsid w:val="00136C02"/>
    <w:rsid w:val="00171A84"/>
    <w:rsid w:val="001A66A3"/>
    <w:rsid w:val="002804E8"/>
    <w:rsid w:val="003668A5"/>
    <w:rsid w:val="003668F3"/>
    <w:rsid w:val="004A20EF"/>
    <w:rsid w:val="00844E04"/>
    <w:rsid w:val="00935868"/>
    <w:rsid w:val="00CF2FA0"/>
    <w:rsid w:val="00D97A1D"/>
    <w:rsid w:val="00DB65B0"/>
    <w:rsid w:val="00E34696"/>
    <w:rsid w:val="00EC7171"/>
    <w:rsid w:val="00F436B9"/>
    <w:rsid w:val="00F70E73"/>
    <w:rsid w:val="00FC6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Цветовое выделение"/>
    <w:rPr>
      <w:b/>
      <w:bCs/>
      <w:color w:val="26282F"/>
      <w:sz w:val="26"/>
      <w:szCs w:val="26"/>
    </w:rPr>
  </w:style>
  <w:style w:type="character" w:customStyle="1" w:styleId="a5">
    <w:name w:val="Гипертекстовая ссылка"/>
    <w:rPr>
      <w:b/>
      <w:bCs/>
      <w:color w:val="106BBE"/>
      <w:sz w:val="26"/>
      <w:szCs w:val="26"/>
    </w:rPr>
  </w:style>
  <w:style w:type="character" w:customStyle="1" w:styleId="a6">
    <w:name w:val="Активная гипертекстовая ссылка"/>
    <w:rPr>
      <w:b/>
      <w:bCs/>
      <w:color w:val="106BBE"/>
      <w:sz w:val="26"/>
      <w:szCs w:val="26"/>
      <w:u w:val="single"/>
    </w:rPr>
  </w:style>
  <w:style w:type="paragraph" w:customStyle="1" w:styleId="a7">
    <w:name w:val="Внимание"/>
    <w:basedOn w:val="a"/>
    <w:next w:val="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8">
    <w:name w:val="Внимание: криминал!!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9">
    <w:name w:val="Внимание: недобросовестность!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a">
    <w:name w:val="Выделение для Базового Поиска"/>
    <w:rPr>
      <w:b/>
      <w:bCs/>
      <w:color w:val="0058A9"/>
      <w:sz w:val="26"/>
      <w:szCs w:val="26"/>
    </w:rPr>
  </w:style>
  <w:style w:type="character" w:customStyle="1" w:styleId="ab">
    <w:name w:val="Выделение для Базового Поиска (курсив)"/>
    <w:rPr>
      <w:b/>
      <w:bCs/>
      <w:i/>
      <w:iCs/>
      <w:color w:val="0058A9"/>
      <w:sz w:val="26"/>
      <w:szCs w:val="26"/>
    </w:rPr>
  </w:style>
  <w:style w:type="paragraph" w:customStyle="1" w:styleId="ac">
    <w:name w:val="Основное меню (преемственное)"/>
    <w:basedOn w:val="a"/>
    <w:next w:val="a"/>
    <w:pPr>
      <w:jc w:val="both"/>
    </w:pPr>
    <w:rPr>
      <w:rFonts w:ascii="Verdana" w:hAnsi="Verdana" w:cs="Verdana"/>
      <w:sz w:val="24"/>
      <w:szCs w:val="24"/>
    </w:rPr>
  </w:style>
  <w:style w:type="paragraph" w:customStyle="1" w:styleId="ad">
    <w:name w:val="Заголовок"/>
    <w:basedOn w:val="ac"/>
    <w:next w:val="a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basedOn w:val="a4"/>
    <w:rPr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rPr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d"/>
    <w:next w:val="a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rPr>
      <w:sz w:val="24"/>
      <w:szCs w:val="24"/>
    </w:rPr>
  </w:style>
  <w:style w:type="paragraph" w:customStyle="1" w:styleId="afe">
    <w:name w:val="Колонтитул (левый)"/>
    <w:basedOn w:val="afd"/>
    <w:next w:val="a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rPr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rPr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7"/>
    <w:next w:val="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pPr>
      <w:jc w:val="both"/>
    </w:pPr>
  </w:style>
  <w:style w:type="paragraph" w:customStyle="1" w:styleId="aff9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rPr>
      <w:color w:val="FF0000"/>
      <w:sz w:val="26"/>
      <w:szCs w:val="26"/>
    </w:rPr>
  </w:style>
  <w:style w:type="paragraph" w:customStyle="1" w:styleId="affc">
    <w:name w:val="Переменная часть"/>
    <w:basedOn w:val="ac"/>
    <w:next w:val="a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c"/>
    <w:next w:val="a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rPr>
      <w:sz w:val="24"/>
      <w:szCs w:val="24"/>
    </w:rPr>
  </w:style>
  <w:style w:type="paragraph" w:customStyle="1" w:styleId="afff2">
    <w:name w:val="Пример.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basedOn w:val="a5"/>
    <w:rPr>
      <w:b/>
      <w:bCs/>
      <w:color w:val="106BBE"/>
      <w:sz w:val="26"/>
      <w:szCs w:val="26"/>
    </w:rPr>
  </w:style>
  <w:style w:type="paragraph" w:customStyle="1" w:styleId="afff5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basedOn w:val="a4"/>
    <w:rPr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pPr>
      <w:ind w:firstLine="500"/>
    </w:pPr>
  </w:style>
  <w:style w:type="paragraph" w:customStyle="1" w:styleId="afffb">
    <w:name w:val="Текст ЭР (см. также)"/>
    <w:basedOn w:val="a"/>
    <w:next w:val="a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rPr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</w:pPr>
  </w:style>
  <w:style w:type="paragraph" w:styleId="affff0">
    <w:name w:val="footer"/>
    <w:basedOn w:val="a"/>
    <w:semiHidden/>
    <w:pPr>
      <w:tabs>
        <w:tab w:val="center" w:pos="4677"/>
        <w:tab w:val="right" w:pos="9355"/>
      </w:tabs>
    </w:pPr>
  </w:style>
  <w:style w:type="character" w:styleId="affff1">
    <w:name w:val="page number"/>
    <w:basedOn w:val="a0"/>
    <w:semiHidden/>
  </w:style>
  <w:style w:type="paragraph" w:styleId="affff2">
    <w:name w:val="header"/>
    <w:basedOn w:val="a"/>
    <w:semiHidden/>
    <w:pPr>
      <w:tabs>
        <w:tab w:val="center" w:pos="4677"/>
        <w:tab w:val="right" w:pos="9355"/>
      </w:tabs>
    </w:pPr>
  </w:style>
  <w:style w:type="paragraph" w:styleId="affff3">
    <w:name w:val="Normal (Web)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ff4">
    <w:name w:val=" Знак"/>
    <w:basedOn w:val="a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30">
    <w:name w:val="Body Text Indent 3"/>
    <w:basedOn w:val="a"/>
    <w:semiHidden/>
    <w:pPr>
      <w:widowControl/>
      <w:autoSpaceDE/>
      <w:autoSpaceDN/>
      <w:adjustRightInd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qFormat/>
    <w:pPr>
      <w:outlineLvl w:val="2"/>
    </w:pPr>
  </w:style>
  <w:style w:type="paragraph" w:styleId="4">
    <w:name w:val="heading 4"/>
    <w:basedOn w:val="3"/>
    <w:next w:val="a"/>
    <w:qFormat/>
    <w:pPr>
      <w:outlineLvl w:val="3"/>
    </w:pPr>
  </w:style>
  <w:style w:type="character" w:default="1" w:styleId="a0">
    <w:name w:val="Default Paragraph Font"/>
    <w:semiHidden/>
    <w:lock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pPr>
      <w:widowControl/>
      <w:autoSpaceDE/>
      <w:autoSpaceDN/>
      <w:adjustRightInd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4">
    <w:name w:val="Цветовое выделение"/>
    <w:rPr>
      <w:b/>
      <w:bCs/>
      <w:color w:val="26282F"/>
      <w:sz w:val="26"/>
      <w:szCs w:val="26"/>
    </w:rPr>
  </w:style>
  <w:style w:type="character" w:customStyle="1" w:styleId="a5">
    <w:name w:val="Гипертекстовая ссылка"/>
    <w:rPr>
      <w:b/>
      <w:bCs/>
      <w:color w:val="106BBE"/>
      <w:sz w:val="26"/>
      <w:szCs w:val="26"/>
    </w:rPr>
  </w:style>
  <w:style w:type="character" w:customStyle="1" w:styleId="a6">
    <w:name w:val="Активная гипертекстовая ссылка"/>
    <w:rPr>
      <w:b/>
      <w:bCs/>
      <w:color w:val="106BBE"/>
      <w:sz w:val="26"/>
      <w:szCs w:val="26"/>
      <w:u w:val="single"/>
    </w:rPr>
  </w:style>
  <w:style w:type="paragraph" w:customStyle="1" w:styleId="a7">
    <w:name w:val="Внимание"/>
    <w:basedOn w:val="a"/>
    <w:next w:val="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8">
    <w:name w:val="Внимание: криминал!!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9">
    <w:name w:val="Внимание: недобросовестность!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a">
    <w:name w:val="Выделение для Базового Поиска"/>
    <w:rPr>
      <w:b/>
      <w:bCs/>
      <w:color w:val="0058A9"/>
      <w:sz w:val="26"/>
      <w:szCs w:val="26"/>
    </w:rPr>
  </w:style>
  <w:style w:type="character" w:customStyle="1" w:styleId="ab">
    <w:name w:val="Выделение для Базового Поиска (курсив)"/>
    <w:rPr>
      <w:b/>
      <w:bCs/>
      <w:i/>
      <w:iCs/>
      <w:color w:val="0058A9"/>
      <w:sz w:val="26"/>
      <w:szCs w:val="26"/>
    </w:rPr>
  </w:style>
  <w:style w:type="paragraph" w:customStyle="1" w:styleId="ac">
    <w:name w:val="Основное меню (преемственное)"/>
    <w:basedOn w:val="a"/>
    <w:next w:val="a"/>
    <w:pPr>
      <w:jc w:val="both"/>
    </w:pPr>
    <w:rPr>
      <w:rFonts w:ascii="Verdana" w:hAnsi="Verdana" w:cs="Verdana"/>
      <w:sz w:val="24"/>
      <w:szCs w:val="24"/>
    </w:rPr>
  </w:style>
  <w:style w:type="paragraph" w:customStyle="1" w:styleId="ad">
    <w:name w:val="Заголовок"/>
    <w:basedOn w:val="ac"/>
    <w:next w:val="a"/>
    <w:rPr>
      <w:rFonts w:ascii="Arial" w:hAnsi="Arial" w:cs="Arial"/>
      <w:b/>
      <w:bCs/>
      <w:color w:val="0058A9"/>
      <w:shd w:val="clear" w:color="auto" w:fill="ECE9D8"/>
    </w:rPr>
  </w:style>
  <w:style w:type="paragraph" w:customStyle="1" w:styleId="ae">
    <w:name w:val="Заголовок группы контролов"/>
    <w:basedOn w:val="a"/>
    <w:next w:val="a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basedOn w:val="a4"/>
    <w:rPr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rPr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d"/>
    <w:next w:val="a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rPr>
      <w:sz w:val="24"/>
      <w:szCs w:val="24"/>
    </w:rPr>
  </w:style>
  <w:style w:type="paragraph" w:customStyle="1" w:styleId="afe">
    <w:name w:val="Колонтитул (левый)"/>
    <w:basedOn w:val="afd"/>
    <w:next w:val="a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rPr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rPr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7"/>
    <w:next w:val="a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pPr>
      <w:jc w:val="both"/>
    </w:pPr>
  </w:style>
  <w:style w:type="paragraph" w:customStyle="1" w:styleId="aff9">
    <w:name w:val="Таблицы (моноширинный)"/>
    <w:basedOn w:val="a"/>
    <w:next w:val="a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rPr>
      <w:color w:val="FF0000"/>
      <w:sz w:val="26"/>
      <w:szCs w:val="26"/>
    </w:rPr>
  </w:style>
  <w:style w:type="paragraph" w:customStyle="1" w:styleId="affc">
    <w:name w:val="Переменная часть"/>
    <w:basedOn w:val="ac"/>
    <w:next w:val="a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c"/>
    <w:next w:val="a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rPr>
      <w:sz w:val="24"/>
      <w:szCs w:val="24"/>
    </w:rPr>
  </w:style>
  <w:style w:type="paragraph" w:customStyle="1" w:styleId="afff2">
    <w:name w:val="Пример.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7"/>
    <w:next w:val="a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basedOn w:val="a5"/>
    <w:rPr>
      <w:b/>
      <w:bCs/>
      <w:color w:val="106BBE"/>
      <w:sz w:val="26"/>
      <w:szCs w:val="26"/>
    </w:rPr>
  </w:style>
  <w:style w:type="paragraph" w:customStyle="1" w:styleId="afff5">
    <w:name w:val="Словарная статья"/>
    <w:basedOn w:val="a"/>
    <w:next w:val="a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basedOn w:val="a4"/>
    <w:rPr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pPr>
      <w:ind w:firstLine="500"/>
    </w:pPr>
  </w:style>
  <w:style w:type="paragraph" w:customStyle="1" w:styleId="afffb">
    <w:name w:val="Текст ЭР (см. также)"/>
    <w:basedOn w:val="a"/>
    <w:next w:val="a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rPr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pPr>
      <w:jc w:val="center"/>
    </w:pPr>
  </w:style>
  <w:style w:type="paragraph" w:customStyle="1" w:styleId="-">
    <w:name w:val="ЭР-содержание (правое окно)"/>
    <w:basedOn w:val="a"/>
    <w:next w:val="a"/>
    <w:pPr>
      <w:spacing w:before="300"/>
    </w:pPr>
  </w:style>
  <w:style w:type="paragraph" w:styleId="affff0">
    <w:name w:val="footer"/>
    <w:basedOn w:val="a"/>
    <w:semiHidden/>
    <w:pPr>
      <w:tabs>
        <w:tab w:val="center" w:pos="4677"/>
        <w:tab w:val="right" w:pos="9355"/>
      </w:tabs>
    </w:pPr>
  </w:style>
  <w:style w:type="character" w:styleId="affff1">
    <w:name w:val="page number"/>
    <w:basedOn w:val="a0"/>
    <w:semiHidden/>
  </w:style>
  <w:style w:type="paragraph" w:styleId="affff2">
    <w:name w:val="header"/>
    <w:basedOn w:val="a"/>
    <w:semiHidden/>
    <w:pPr>
      <w:tabs>
        <w:tab w:val="center" w:pos="4677"/>
        <w:tab w:val="right" w:pos="9355"/>
      </w:tabs>
    </w:pPr>
  </w:style>
  <w:style w:type="paragraph" w:styleId="affff3">
    <w:name w:val="Normal (Web)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wp-caption-text">
    <w:name w:val="wp-caption-text"/>
    <w:basedOn w:val="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ff4">
    <w:name w:val=" Знак"/>
    <w:basedOn w:val="a"/>
    <w:pPr>
      <w:widowControl/>
      <w:autoSpaceDE/>
      <w:autoSpaceDN/>
      <w:adjustRightInd/>
      <w:spacing w:after="160" w:line="240" w:lineRule="exact"/>
    </w:pPr>
    <w:rPr>
      <w:rFonts w:ascii="Verdana" w:hAnsi="Verdana" w:cs="Times New Roman"/>
      <w:sz w:val="20"/>
      <w:szCs w:val="20"/>
      <w:lang w:val="en-US" w:eastAsia="en-US"/>
    </w:rPr>
  </w:style>
  <w:style w:type="paragraph" w:styleId="30">
    <w:name w:val="Body Text Indent 3"/>
    <w:basedOn w:val="a"/>
    <w:semiHidden/>
    <w:pPr>
      <w:widowControl/>
      <w:autoSpaceDE/>
      <w:autoSpaceDN/>
      <w:adjustRightInd/>
      <w:ind w:firstLine="851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4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12604.741" TargetMode="External"/><Relationship Id="rId18" Type="http://schemas.openxmlformats.org/officeDocument/2006/relationships/image" Target="media/image2.emf"/><Relationship Id="rId26" Type="http://schemas.openxmlformats.org/officeDocument/2006/relationships/image" Target="media/image10.emf"/><Relationship Id="rId39" Type="http://schemas.openxmlformats.org/officeDocument/2006/relationships/hyperlink" Target="consultantplus://offline/ref=4CBBFCBC37DE1628098A07444C0ADCF7BBC9564915F09E5185314A3CF48CF129p6T8M" TargetMode="External"/><Relationship Id="rId21" Type="http://schemas.openxmlformats.org/officeDocument/2006/relationships/image" Target="media/image5.emf"/><Relationship Id="rId34" Type="http://schemas.openxmlformats.org/officeDocument/2006/relationships/image" Target="media/image18.emf"/><Relationship Id="rId42" Type="http://schemas.openxmlformats.org/officeDocument/2006/relationships/image" Target="media/image22.emf"/><Relationship Id="rId47" Type="http://schemas.openxmlformats.org/officeDocument/2006/relationships/hyperlink" Target="consultantplus://offline/ref=D41C32A49BF36174B21D466CD92179F32C1D20FFD545AD0877DAF44E2C3D8FBE90E4EFB7D61030B06D1CE0Q1fBK" TargetMode="External"/><Relationship Id="rId50" Type="http://schemas.openxmlformats.org/officeDocument/2006/relationships/footer" Target="footer1.xml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garantF1://12012604.70" TargetMode="External"/><Relationship Id="rId17" Type="http://schemas.openxmlformats.org/officeDocument/2006/relationships/hyperlink" Target="garantF1://12012604.80" TargetMode="External"/><Relationship Id="rId25" Type="http://schemas.openxmlformats.org/officeDocument/2006/relationships/image" Target="media/image9.emf"/><Relationship Id="rId33" Type="http://schemas.openxmlformats.org/officeDocument/2006/relationships/image" Target="media/image17.emf"/><Relationship Id="rId38" Type="http://schemas.openxmlformats.org/officeDocument/2006/relationships/hyperlink" Target="garantF1://8836301.0" TargetMode="External"/><Relationship Id="rId46" Type="http://schemas.openxmlformats.org/officeDocument/2006/relationships/image" Target="media/image26.emf"/><Relationship Id="rId2" Type="http://schemas.openxmlformats.org/officeDocument/2006/relationships/styles" Target="styles.xml"/><Relationship Id="rId16" Type="http://schemas.openxmlformats.org/officeDocument/2006/relationships/hyperlink" Target="garantF1://12012604.79" TargetMode="External"/><Relationship Id="rId20" Type="http://schemas.openxmlformats.org/officeDocument/2006/relationships/image" Target="media/image4.emf"/><Relationship Id="rId29" Type="http://schemas.openxmlformats.org/officeDocument/2006/relationships/image" Target="media/image13.emf"/><Relationship Id="rId41" Type="http://schemas.openxmlformats.org/officeDocument/2006/relationships/image" Target="media/image21.emf"/><Relationship Id="rId54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garantF1://12012604.691" TargetMode="External"/><Relationship Id="rId24" Type="http://schemas.openxmlformats.org/officeDocument/2006/relationships/image" Target="media/image8.emf"/><Relationship Id="rId32" Type="http://schemas.openxmlformats.org/officeDocument/2006/relationships/image" Target="media/image16.emf"/><Relationship Id="rId37" Type="http://schemas.openxmlformats.org/officeDocument/2006/relationships/hyperlink" Target="garantF1://12091895.0" TargetMode="External"/><Relationship Id="rId40" Type="http://schemas.openxmlformats.org/officeDocument/2006/relationships/image" Target="media/image20.emf"/><Relationship Id="rId45" Type="http://schemas.openxmlformats.org/officeDocument/2006/relationships/image" Target="media/image25.emf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garantF1://12012604.781" TargetMode="External"/><Relationship Id="rId23" Type="http://schemas.openxmlformats.org/officeDocument/2006/relationships/image" Target="media/image7.emf"/><Relationship Id="rId28" Type="http://schemas.openxmlformats.org/officeDocument/2006/relationships/image" Target="media/image12.emf"/><Relationship Id="rId36" Type="http://schemas.openxmlformats.org/officeDocument/2006/relationships/hyperlink" Target="garantF1://12077579.0" TargetMode="External"/><Relationship Id="rId49" Type="http://schemas.openxmlformats.org/officeDocument/2006/relationships/image" Target="media/image28.wmf"/><Relationship Id="rId10" Type="http://schemas.openxmlformats.org/officeDocument/2006/relationships/hyperlink" Target="garantF1://12012604.69" TargetMode="External"/><Relationship Id="rId19" Type="http://schemas.openxmlformats.org/officeDocument/2006/relationships/image" Target="media/image3.emf"/><Relationship Id="rId31" Type="http://schemas.openxmlformats.org/officeDocument/2006/relationships/image" Target="media/image15.emf"/><Relationship Id="rId44" Type="http://schemas.openxmlformats.org/officeDocument/2006/relationships/image" Target="media/image24.emf"/><Relationship Id="rId52" Type="http://schemas.openxmlformats.org/officeDocument/2006/relationships/hyperlink" Target="garantF1://70009900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12604.1742" TargetMode="External"/><Relationship Id="rId14" Type="http://schemas.openxmlformats.org/officeDocument/2006/relationships/hyperlink" Target="garantF1://12012604.78" TargetMode="External"/><Relationship Id="rId22" Type="http://schemas.openxmlformats.org/officeDocument/2006/relationships/image" Target="media/image6.emf"/><Relationship Id="rId27" Type="http://schemas.openxmlformats.org/officeDocument/2006/relationships/image" Target="media/image11.emf"/><Relationship Id="rId30" Type="http://schemas.openxmlformats.org/officeDocument/2006/relationships/image" Target="media/image14.emf"/><Relationship Id="rId35" Type="http://schemas.openxmlformats.org/officeDocument/2006/relationships/image" Target="media/image19.emf"/><Relationship Id="rId43" Type="http://schemas.openxmlformats.org/officeDocument/2006/relationships/image" Target="media/image23.emf"/><Relationship Id="rId48" Type="http://schemas.openxmlformats.org/officeDocument/2006/relationships/image" Target="media/image27.wmf"/><Relationship Id="rId8" Type="http://schemas.openxmlformats.org/officeDocument/2006/relationships/hyperlink" Target="garantF1://12012604.1742" TargetMode="External"/><Relationship Id="rId51" Type="http://schemas.openxmlformats.org/officeDocument/2006/relationships/hyperlink" Target="garantF1://70009900.100000" TargetMode="External"/><Relationship Id="rId3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14849</Words>
  <Characters>84642</Characters>
  <Application>Microsoft Office Word</Application>
  <DocSecurity>0</DocSecurity>
  <Lines>705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Министерства финансов Республики Мордовия</vt:lpstr>
    </vt:vector>
  </TitlesOfParts>
  <Company>НПП "Гарант-Сервис"</Company>
  <LinksUpToDate>false</LinksUpToDate>
  <CharactersWithSpaces>99293</CharactersWithSpaces>
  <SharedDoc>false</SharedDoc>
  <HLinks>
    <vt:vector size="246" baseType="variant">
      <vt:variant>
        <vt:i4>2818067</vt:i4>
      </vt:variant>
      <vt:variant>
        <vt:i4>120</vt:i4>
      </vt:variant>
      <vt:variant>
        <vt:i4>0</vt:i4>
      </vt:variant>
      <vt:variant>
        <vt:i4>5</vt:i4>
      </vt:variant>
      <vt:variant>
        <vt:lpwstr/>
      </vt:variant>
      <vt:variant>
        <vt:lpwstr>sub_3110</vt:lpwstr>
      </vt:variant>
      <vt:variant>
        <vt:i4>2228243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sub_3810</vt:lpwstr>
      </vt:variant>
      <vt:variant>
        <vt:i4>2818064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sub_3120</vt:lpwstr>
      </vt:variant>
      <vt:variant>
        <vt:i4>2818067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sub_3110</vt:lpwstr>
      </vt:variant>
      <vt:variant>
        <vt:i4>2228242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sub_3109</vt:lpwstr>
      </vt:variant>
      <vt:variant>
        <vt:i4>6619185</vt:i4>
      </vt:variant>
      <vt:variant>
        <vt:i4>105</vt:i4>
      </vt:variant>
      <vt:variant>
        <vt:i4>0</vt:i4>
      </vt:variant>
      <vt:variant>
        <vt:i4>5</vt:i4>
      </vt:variant>
      <vt:variant>
        <vt:lpwstr>garantf1://70009900.0/</vt:lpwstr>
      </vt:variant>
      <vt:variant>
        <vt:lpwstr/>
      </vt:variant>
      <vt:variant>
        <vt:i4>7995440</vt:i4>
      </vt:variant>
      <vt:variant>
        <vt:i4>102</vt:i4>
      </vt:variant>
      <vt:variant>
        <vt:i4>0</vt:i4>
      </vt:variant>
      <vt:variant>
        <vt:i4>5</vt:i4>
      </vt:variant>
      <vt:variant>
        <vt:lpwstr>garantf1://70009900.100000/</vt:lpwstr>
      </vt:variant>
      <vt:variant>
        <vt:lpwstr/>
      </vt:variant>
      <vt:variant>
        <vt:i4>2752531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2752531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2818066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sub_3100</vt:lpwstr>
      </vt:variant>
      <vt:variant>
        <vt:i4>393308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consultantplus://offline/ref=D41C32A49BF36174B21D466CD92179F32C1D20FFD545AD0877DAF44E2C3D8FBE90E4EFB7D61030B06D1CE0Q1fBK</vt:lpwstr>
      </vt:variant>
      <vt:variant>
        <vt:lpwstr/>
      </vt:variant>
      <vt:variant>
        <vt:i4>8126563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consultantplus://offline/ref=4CBBFCBC37DE1628098A07444C0ADCF7BBC9564915F09E5185314A3CF48CF129p6T8M</vt:lpwstr>
      </vt:variant>
      <vt:variant>
        <vt:lpwstr/>
      </vt:variant>
      <vt:variant>
        <vt:i4>5439512</vt:i4>
      </vt:variant>
      <vt:variant>
        <vt:i4>78</vt:i4>
      </vt:variant>
      <vt:variant>
        <vt:i4>0</vt:i4>
      </vt:variant>
      <vt:variant>
        <vt:i4>5</vt:i4>
      </vt:variant>
      <vt:variant>
        <vt:lpwstr>garantf1://8836301.0/</vt:lpwstr>
      </vt:variant>
      <vt:variant>
        <vt:lpwstr/>
      </vt:variant>
      <vt:variant>
        <vt:i4>6422590</vt:i4>
      </vt:variant>
      <vt:variant>
        <vt:i4>75</vt:i4>
      </vt:variant>
      <vt:variant>
        <vt:i4>0</vt:i4>
      </vt:variant>
      <vt:variant>
        <vt:i4>5</vt:i4>
      </vt:variant>
      <vt:variant>
        <vt:lpwstr>garantf1://12091895.0/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garantf1://12077579.0/</vt:lpwstr>
      </vt:variant>
      <vt:variant>
        <vt:lpwstr/>
      </vt:variant>
      <vt:variant>
        <vt:i4>2752531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sub_21013</vt:lpwstr>
      </vt:variant>
      <vt:variant>
        <vt:i4>2752531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sub_21013</vt:lpwstr>
      </vt:variant>
      <vt:variant>
        <vt:i4>2752531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sub_21012</vt:lpwstr>
      </vt:variant>
      <vt:variant>
        <vt:i4>2752531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sub_21011</vt:lpwstr>
      </vt:variant>
      <vt:variant>
        <vt:i4>2752528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2752531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2752531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7798833</vt:i4>
      </vt:variant>
      <vt:variant>
        <vt:i4>48</vt:i4>
      </vt:variant>
      <vt:variant>
        <vt:i4>0</vt:i4>
      </vt:variant>
      <vt:variant>
        <vt:i4>5</vt:i4>
      </vt:variant>
      <vt:variant>
        <vt:lpwstr>garantf1://12012604.80/</vt:lpwstr>
      </vt:variant>
      <vt:variant>
        <vt:lpwstr/>
      </vt:variant>
      <vt:variant>
        <vt:i4>8257598</vt:i4>
      </vt:variant>
      <vt:variant>
        <vt:i4>45</vt:i4>
      </vt:variant>
      <vt:variant>
        <vt:i4>0</vt:i4>
      </vt:variant>
      <vt:variant>
        <vt:i4>5</vt:i4>
      </vt:variant>
      <vt:variant>
        <vt:lpwstr>garantf1://12012604.79/</vt:lpwstr>
      </vt:variant>
      <vt:variant>
        <vt:lpwstr/>
      </vt:variant>
      <vt:variant>
        <vt:i4>5242895</vt:i4>
      </vt:variant>
      <vt:variant>
        <vt:i4>42</vt:i4>
      </vt:variant>
      <vt:variant>
        <vt:i4>0</vt:i4>
      </vt:variant>
      <vt:variant>
        <vt:i4>5</vt:i4>
      </vt:variant>
      <vt:variant>
        <vt:lpwstr>garantf1://12012604.781/</vt:lpwstr>
      </vt:variant>
      <vt:variant>
        <vt:lpwstr/>
      </vt:variant>
      <vt:variant>
        <vt:i4>8323134</vt:i4>
      </vt:variant>
      <vt:variant>
        <vt:i4>39</vt:i4>
      </vt:variant>
      <vt:variant>
        <vt:i4>0</vt:i4>
      </vt:variant>
      <vt:variant>
        <vt:i4>5</vt:i4>
      </vt:variant>
      <vt:variant>
        <vt:lpwstr>garantf1://12012604.78/</vt:lpwstr>
      </vt:variant>
      <vt:variant>
        <vt:lpwstr/>
      </vt:variant>
      <vt:variant>
        <vt:i4>6029327</vt:i4>
      </vt:variant>
      <vt:variant>
        <vt:i4>36</vt:i4>
      </vt:variant>
      <vt:variant>
        <vt:i4>0</vt:i4>
      </vt:variant>
      <vt:variant>
        <vt:i4>5</vt:i4>
      </vt:variant>
      <vt:variant>
        <vt:lpwstr>garantf1://12012604.741/</vt:lpwstr>
      </vt:variant>
      <vt:variant>
        <vt:lpwstr/>
      </vt:variant>
      <vt:variant>
        <vt:i4>7798846</vt:i4>
      </vt:variant>
      <vt:variant>
        <vt:i4>33</vt:i4>
      </vt:variant>
      <vt:variant>
        <vt:i4>0</vt:i4>
      </vt:variant>
      <vt:variant>
        <vt:i4>5</vt:i4>
      </vt:variant>
      <vt:variant>
        <vt:lpwstr>garantf1://12012604.70/</vt:lpwstr>
      </vt:variant>
      <vt:variant>
        <vt:lpwstr/>
      </vt:variant>
      <vt:variant>
        <vt:i4>5308430</vt:i4>
      </vt:variant>
      <vt:variant>
        <vt:i4>30</vt:i4>
      </vt:variant>
      <vt:variant>
        <vt:i4>0</vt:i4>
      </vt:variant>
      <vt:variant>
        <vt:i4>5</vt:i4>
      </vt:variant>
      <vt:variant>
        <vt:lpwstr>garantf1://12012604.691/</vt:lpwstr>
      </vt:variant>
      <vt:variant>
        <vt:lpwstr/>
      </vt:variant>
      <vt:variant>
        <vt:i4>8257599</vt:i4>
      </vt:variant>
      <vt:variant>
        <vt:i4>27</vt:i4>
      </vt:variant>
      <vt:variant>
        <vt:i4>0</vt:i4>
      </vt:variant>
      <vt:variant>
        <vt:i4>5</vt:i4>
      </vt:variant>
      <vt:variant>
        <vt:lpwstr>garantf1://12012604.69/</vt:lpwstr>
      </vt:variant>
      <vt:variant>
        <vt:lpwstr/>
      </vt:variant>
      <vt:variant>
        <vt:i4>2818064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sub_1100</vt:lpwstr>
      </vt:variant>
      <vt:variant>
        <vt:i4>4325388</vt:i4>
      </vt:variant>
      <vt:variant>
        <vt:i4>21</vt:i4>
      </vt:variant>
      <vt:variant>
        <vt:i4>0</vt:i4>
      </vt:variant>
      <vt:variant>
        <vt:i4>5</vt:i4>
      </vt:variant>
      <vt:variant>
        <vt:lpwstr>garantf1://12012604.1742/</vt:lpwstr>
      </vt:variant>
      <vt:variant>
        <vt:lpwstr/>
      </vt:variant>
      <vt:variant>
        <vt:i4>2752533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sub_4000</vt:lpwstr>
      </vt:variant>
      <vt:variant>
        <vt:i4>2818067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sub_3110</vt:lpwstr>
      </vt:variant>
      <vt:variant>
        <vt:i4>2228243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sub_3810</vt:lpwstr>
      </vt:variant>
      <vt:variant>
        <vt:i4>2228242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sub_3109</vt:lpwstr>
      </vt:variant>
      <vt:variant>
        <vt:i4>2752531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4325388</vt:i4>
      </vt:variant>
      <vt:variant>
        <vt:i4>0</vt:i4>
      </vt:variant>
      <vt:variant>
        <vt:i4>0</vt:i4>
      </vt:variant>
      <vt:variant>
        <vt:i4>5</vt:i4>
      </vt:variant>
      <vt:variant>
        <vt:lpwstr>garantf1://12012604.1742/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финансов Республики Мордовия</dc:title>
  <dc:creator>НПП "Гарант-Сервис"</dc:creator>
  <cp:lastModifiedBy>Носова</cp:lastModifiedBy>
  <cp:revision>2</cp:revision>
  <cp:lastPrinted>2015-06-22T12:49:00Z</cp:lastPrinted>
  <dcterms:created xsi:type="dcterms:W3CDTF">2017-01-20T07:52:00Z</dcterms:created>
  <dcterms:modified xsi:type="dcterms:W3CDTF">2017-01-20T07:52:00Z</dcterms:modified>
</cp:coreProperties>
</file>