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544" w:rsidRPr="00AE2544" w:rsidRDefault="00AE2544" w:rsidP="00AE2544">
      <w:pPr>
        <w:ind w:left="7788" w:firstLine="0"/>
        <w:rPr>
          <w:rFonts w:ascii="Times New Roman" w:hAnsi="Times New Roman"/>
        </w:rPr>
      </w:pPr>
      <w:bookmarkStart w:id="0" w:name="_GoBack"/>
      <w:bookmarkEnd w:id="0"/>
      <w: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:rsidR="00AE2544" w:rsidRPr="00AE2544" w:rsidRDefault="00AE2544" w:rsidP="00AE2544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 xml:space="preserve">                              </w:t>
      </w:r>
      <w:r>
        <w:rPr>
          <w:rFonts w:ascii="Times New Roman" w:hAnsi="Times New Roman"/>
        </w:rPr>
        <w:t xml:space="preserve">                    </w:t>
      </w:r>
      <w:r w:rsidRPr="00AE2544">
        <w:rPr>
          <w:rFonts w:ascii="Times New Roman" w:hAnsi="Times New Roman"/>
        </w:rPr>
        <w:t>ПОСТАНОВЛЕНИЕ</w:t>
      </w:r>
    </w:p>
    <w:p w:rsidR="00AE2544" w:rsidRPr="00AE2544" w:rsidRDefault="00AE2544" w:rsidP="00AE2544">
      <w:pPr>
        <w:jc w:val="center"/>
        <w:rPr>
          <w:rFonts w:ascii="Times New Roman" w:hAnsi="Times New Roman"/>
        </w:rPr>
      </w:pPr>
      <w:r w:rsidRPr="00AE2544">
        <w:rPr>
          <w:rFonts w:ascii="Times New Roman" w:hAnsi="Times New Roman"/>
        </w:rPr>
        <w:t>АДМИНИСТРАЦИИ САБАНЧЕЕВСКОГО СЕЛЬСКОГО ПОСЕЛЕНИЯ</w:t>
      </w:r>
    </w:p>
    <w:p w:rsidR="00AE2544" w:rsidRPr="00AE2544" w:rsidRDefault="00AE2544" w:rsidP="00AE2544">
      <w:pPr>
        <w:jc w:val="center"/>
        <w:rPr>
          <w:rFonts w:ascii="Times New Roman" w:hAnsi="Times New Roman"/>
        </w:rPr>
      </w:pPr>
      <w:r w:rsidRPr="00AE2544">
        <w:rPr>
          <w:rFonts w:ascii="Times New Roman" w:hAnsi="Times New Roman"/>
        </w:rPr>
        <w:t>АТЯШЕВСКОГО МУНИЦИПАЛЬНОГО РАЙОНА</w:t>
      </w:r>
    </w:p>
    <w:p w:rsidR="00AE2544" w:rsidRPr="00AE2544" w:rsidRDefault="00AE2544" w:rsidP="00AE2544">
      <w:pPr>
        <w:jc w:val="center"/>
        <w:rPr>
          <w:rFonts w:ascii="Times New Roman" w:hAnsi="Times New Roman"/>
        </w:rPr>
      </w:pPr>
      <w:r w:rsidRPr="00AE2544">
        <w:rPr>
          <w:rFonts w:ascii="Times New Roman" w:hAnsi="Times New Roman"/>
        </w:rPr>
        <w:t>РЕСПУБЛИКИ МОРДОВИЯ</w:t>
      </w:r>
    </w:p>
    <w:p w:rsidR="00AE2544" w:rsidRPr="00AE2544" w:rsidRDefault="000773E2" w:rsidP="00AE2544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21.07.2016 </w:t>
      </w:r>
      <w:r w:rsidR="00AE2544" w:rsidRPr="00AE2544">
        <w:rPr>
          <w:rFonts w:ascii="Times New Roman" w:hAnsi="Times New Roman"/>
        </w:rPr>
        <w:t xml:space="preserve">г.                                                                                    </w:t>
      </w:r>
      <w:r w:rsidR="00AE2544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>№ 38</w:t>
      </w:r>
      <w:r w:rsidR="00AE2544" w:rsidRPr="00AE2544">
        <w:rPr>
          <w:rFonts w:ascii="Times New Roman" w:hAnsi="Times New Roman"/>
        </w:rPr>
        <w:t xml:space="preserve">             </w:t>
      </w:r>
    </w:p>
    <w:p w:rsidR="00AE2544" w:rsidRPr="00AE2544" w:rsidRDefault="00AE2544" w:rsidP="00AE2544">
      <w:pPr>
        <w:tabs>
          <w:tab w:val="center" w:pos="4677"/>
        </w:tabs>
        <w:rPr>
          <w:rFonts w:ascii="Times New Roman" w:hAnsi="Times New Roman"/>
          <w:sz w:val="22"/>
          <w:szCs w:val="22"/>
        </w:rPr>
      </w:pPr>
      <w:r w:rsidRPr="00AE2544">
        <w:rPr>
          <w:rFonts w:ascii="Times New Roman" w:hAnsi="Times New Roman"/>
        </w:rPr>
        <w:t xml:space="preserve"> </w:t>
      </w:r>
      <w:r w:rsidRPr="00AE2544">
        <w:rPr>
          <w:rFonts w:ascii="Times New Roman" w:hAnsi="Times New Roman"/>
        </w:rPr>
        <w:tab/>
      </w:r>
      <w:r w:rsidRPr="00AE2544">
        <w:rPr>
          <w:rFonts w:ascii="Times New Roman" w:hAnsi="Times New Roman"/>
          <w:sz w:val="22"/>
          <w:szCs w:val="22"/>
        </w:rPr>
        <w:t>с. Сабанчеево</w:t>
      </w:r>
    </w:p>
    <w:p w:rsidR="00AB6D41" w:rsidRPr="00AE2544" w:rsidRDefault="00AB6D41" w:rsidP="00752551">
      <w:pPr>
        <w:rPr>
          <w:rFonts w:ascii="Times New Roman" w:hAnsi="Times New Roman"/>
        </w:rPr>
      </w:pPr>
    </w:p>
    <w:p w:rsidR="00AB6D41" w:rsidRPr="00AE2544" w:rsidRDefault="00AE2544" w:rsidP="00AE2544">
      <w:pPr>
        <w:jc w:val="center"/>
        <w:rPr>
          <w:rFonts w:ascii="Times New Roman" w:hAnsi="Times New Roman"/>
        </w:rPr>
      </w:pPr>
      <w:r w:rsidRPr="00AE2544">
        <w:rPr>
          <w:rFonts w:ascii="Times New Roman" w:hAnsi="Times New Roman"/>
        </w:rPr>
        <w:t xml:space="preserve">"Об утверждении Порядка составления бюджетной отчетности </w:t>
      </w:r>
      <w:r>
        <w:rPr>
          <w:rFonts w:ascii="Times New Roman" w:hAnsi="Times New Roman"/>
        </w:rPr>
        <w:t>Сабанчеевского</w:t>
      </w:r>
      <w:r w:rsidRPr="00AE2544">
        <w:rPr>
          <w:rFonts w:ascii="Times New Roman" w:hAnsi="Times New Roman"/>
        </w:rPr>
        <w:t xml:space="preserve"> сельского поселения </w:t>
      </w:r>
      <w:r>
        <w:rPr>
          <w:rFonts w:ascii="Times New Roman" w:hAnsi="Times New Roman"/>
        </w:rPr>
        <w:t>Атяшевского</w:t>
      </w:r>
      <w:r w:rsidRPr="00AE2544">
        <w:rPr>
          <w:rFonts w:ascii="Times New Roman" w:hAnsi="Times New Roman"/>
        </w:rPr>
        <w:t xml:space="preserve"> муниципального района Республики Мордовия"</w:t>
      </w:r>
    </w:p>
    <w:p w:rsidR="00AB6D41" w:rsidRPr="00AE2544" w:rsidRDefault="00AB6D41" w:rsidP="00752551">
      <w:pPr>
        <w:rPr>
          <w:rFonts w:ascii="Times New Roman" w:hAnsi="Times New Roman"/>
        </w:rPr>
      </w:pPr>
    </w:p>
    <w:p w:rsidR="00AB6D41" w:rsidRPr="00AE2544" w:rsidRDefault="00AB6D41" w:rsidP="00752551">
      <w:pPr>
        <w:rPr>
          <w:rFonts w:ascii="Times New Roman" w:hAnsi="Times New Roman"/>
        </w:rPr>
      </w:pPr>
    </w:p>
    <w:p w:rsidR="00AB6D41" w:rsidRPr="00AE2544" w:rsidRDefault="00AB6D41" w:rsidP="00752551">
      <w:pPr>
        <w:rPr>
          <w:rFonts w:ascii="Times New Roman" w:hAnsi="Times New Roman"/>
        </w:rPr>
      </w:pPr>
    </w:p>
    <w:p w:rsidR="00AB6D41" w:rsidRPr="00AE2544" w:rsidRDefault="00AB6D41" w:rsidP="00752551">
      <w:pPr>
        <w:rPr>
          <w:rFonts w:ascii="Times New Roman" w:hAnsi="Times New Roman"/>
        </w:rPr>
      </w:pPr>
    </w:p>
    <w:p w:rsidR="00752551" w:rsidRPr="00AE2544" w:rsidRDefault="00752551" w:rsidP="00752551">
      <w:pPr>
        <w:rPr>
          <w:rFonts w:ascii="Times New Roman" w:hAnsi="Times New Roman"/>
        </w:rPr>
      </w:pPr>
      <w:proofErr w:type="gramStart"/>
      <w:r w:rsidRPr="00AE2544">
        <w:rPr>
          <w:rFonts w:ascii="Times New Roman" w:hAnsi="Times New Roman"/>
        </w:rPr>
        <w:t xml:space="preserve">В соответствии со </w:t>
      </w:r>
      <w:hyperlink r:id="rId5" w:history="1">
        <w:r w:rsidRPr="00AE2544">
          <w:rPr>
            <w:rStyle w:val="a3"/>
          </w:rPr>
          <w:t>статьей 154</w:t>
        </w:r>
      </w:hyperlink>
      <w:r w:rsidRPr="00AE2544">
        <w:rPr>
          <w:rFonts w:ascii="Times New Roman" w:hAnsi="Times New Roman"/>
        </w:rPr>
        <w:t xml:space="preserve"> Бюджетного кодекса Российской Федерации, Инструкцией о порядке составления и представления годовой, квартальной и месячной отчетности об исполнении бюджетов бюджетной системы РФ, утвержденной </w:t>
      </w:r>
      <w:hyperlink r:id="rId6" w:history="1">
        <w:r w:rsidRPr="00AE2544">
          <w:rPr>
            <w:rStyle w:val="a3"/>
          </w:rPr>
          <w:t>приказом</w:t>
        </w:r>
      </w:hyperlink>
      <w:r w:rsidRPr="00AE2544">
        <w:rPr>
          <w:rFonts w:ascii="Times New Roman" w:hAnsi="Times New Roman"/>
        </w:rPr>
        <w:t xml:space="preserve"> Министерства финансов РФ от 28.12.2010 г. </w:t>
      </w:r>
      <w:r w:rsidR="00AE2544">
        <w:rPr>
          <w:rFonts w:ascii="Times New Roman" w:hAnsi="Times New Roman"/>
        </w:rPr>
        <w:t>№</w:t>
      </w:r>
      <w:r w:rsidRPr="00AE2544">
        <w:rPr>
          <w:rFonts w:ascii="Times New Roman" w:hAnsi="Times New Roman"/>
        </w:rPr>
        <w:t xml:space="preserve">191н (в ред. </w:t>
      </w:r>
      <w:hyperlink r:id="rId7" w:history="1">
        <w:r w:rsidRPr="00AE2544">
          <w:rPr>
            <w:rStyle w:val="a3"/>
          </w:rPr>
          <w:t>Приказов</w:t>
        </w:r>
      </w:hyperlink>
      <w:r w:rsidR="00AE2544">
        <w:rPr>
          <w:rFonts w:ascii="Times New Roman" w:hAnsi="Times New Roman"/>
        </w:rPr>
        <w:t xml:space="preserve"> Минфина России от 29.12.2011 № 191н, от 26.10.2012 №</w:t>
      </w:r>
      <w:hyperlink r:id="rId8" w:history="1">
        <w:r w:rsidRPr="00AE2544">
          <w:rPr>
            <w:rStyle w:val="a3"/>
          </w:rPr>
          <w:t>138н</w:t>
        </w:r>
      </w:hyperlink>
      <w:r w:rsidRPr="00AE2544">
        <w:rPr>
          <w:rFonts w:ascii="Times New Roman" w:hAnsi="Times New Roman"/>
        </w:rPr>
        <w:t>), и с целью обеспечения своевременного и качественного составления бюджетной отчетности главными распорядителями и получателями</w:t>
      </w:r>
      <w:proofErr w:type="gramEnd"/>
      <w:r w:rsidRPr="00AE2544">
        <w:rPr>
          <w:rFonts w:ascii="Times New Roman" w:hAnsi="Times New Roman"/>
        </w:rPr>
        <w:t xml:space="preserve"> средств бюджета </w:t>
      </w:r>
      <w:r w:rsidR="00AE2544">
        <w:rPr>
          <w:rFonts w:ascii="Times New Roman" w:hAnsi="Times New Roman"/>
        </w:rPr>
        <w:t>Сабанчеевского</w:t>
      </w:r>
      <w:r w:rsidRPr="00AE2544">
        <w:rPr>
          <w:rFonts w:ascii="Times New Roman" w:hAnsi="Times New Roman"/>
        </w:rPr>
        <w:t xml:space="preserve"> сельского поселения, администрация </w:t>
      </w:r>
      <w:r w:rsidR="00AE2544">
        <w:rPr>
          <w:rFonts w:ascii="Times New Roman" w:hAnsi="Times New Roman"/>
        </w:rPr>
        <w:t>Сабанчеевского</w:t>
      </w:r>
      <w:r w:rsidRPr="00AE2544">
        <w:rPr>
          <w:rFonts w:ascii="Times New Roman" w:hAnsi="Times New Roman"/>
        </w:rPr>
        <w:t xml:space="preserve"> сельского поселения</w:t>
      </w:r>
    </w:p>
    <w:p w:rsidR="00752551" w:rsidRPr="00AE2544" w:rsidRDefault="00752551" w:rsidP="00752551">
      <w:pPr>
        <w:pStyle w:val="1"/>
        <w:rPr>
          <w:rFonts w:ascii="Times New Roman" w:hAnsi="Times New Roman"/>
        </w:rPr>
      </w:pPr>
      <w:r w:rsidRPr="00AE2544">
        <w:rPr>
          <w:rFonts w:ascii="Times New Roman" w:hAnsi="Times New Roman"/>
        </w:rPr>
        <w:t>ПОСТАНОВЛЯЕТ:</w:t>
      </w:r>
    </w:p>
    <w:p w:rsidR="00752551" w:rsidRPr="00AE2544" w:rsidRDefault="00752551" w:rsidP="00752551">
      <w:pPr>
        <w:rPr>
          <w:rFonts w:ascii="Times New Roman" w:hAnsi="Times New Roman"/>
        </w:rPr>
      </w:pP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 xml:space="preserve">1. Утвердить Порядок составления бюджетной отчетности </w:t>
      </w:r>
      <w:r w:rsidR="00AE2544">
        <w:rPr>
          <w:rFonts w:ascii="Times New Roman" w:hAnsi="Times New Roman"/>
        </w:rPr>
        <w:t>Сабанчеевского</w:t>
      </w:r>
      <w:r w:rsidRPr="00AE2544">
        <w:rPr>
          <w:rFonts w:ascii="Times New Roman" w:hAnsi="Times New Roman"/>
        </w:rPr>
        <w:t xml:space="preserve"> сельского поселения </w:t>
      </w:r>
      <w:r w:rsidR="00AE2544">
        <w:rPr>
          <w:rFonts w:ascii="Times New Roman" w:hAnsi="Times New Roman"/>
        </w:rPr>
        <w:t>Атяшевского</w:t>
      </w:r>
      <w:r w:rsidRPr="00AE2544">
        <w:rPr>
          <w:rFonts w:ascii="Times New Roman" w:hAnsi="Times New Roman"/>
        </w:rPr>
        <w:t xml:space="preserve"> муниципального района Республики Мордовия согласно приложению к настоящему постановлению.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 xml:space="preserve">2. Настоящее постановление вступает в силу со дня его официального опубликования в Информационном бюллетене администрации </w:t>
      </w:r>
      <w:r w:rsidR="00AE2544">
        <w:rPr>
          <w:rFonts w:ascii="Times New Roman" w:hAnsi="Times New Roman"/>
        </w:rPr>
        <w:t>Сабанчеевского</w:t>
      </w:r>
      <w:r w:rsidRPr="00AE2544">
        <w:rPr>
          <w:rFonts w:ascii="Times New Roman" w:hAnsi="Times New Roman"/>
        </w:rPr>
        <w:t xml:space="preserve"> сельского поселения.</w:t>
      </w:r>
    </w:p>
    <w:p w:rsidR="00752551" w:rsidRPr="00AE2544" w:rsidRDefault="00752551" w:rsidP="000773E2">
      <w:pPr>
        <w:jc w:val="left"/>
        <w:rPr>
          <w:rFonts w:ascii="Times New Roman" w:hAnsi="Times New Roman"/>
        </w:rPr>
      </w:pPr>
    </w:p>
    <w:p w:rsidR="00752551" w:rsidRPr="00AE2544" w:rsidRDefault="000773E2" w:rsidP="000773E2">
      <w:pPr>
        <w:ind w:left="708" w:firstLine="12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r w:rsidR="00AE2544">
        <w:rPr>
          <w:rFonts w:ascii="Times New Roman" w:hAnsi="Times New Roman"/>
        </w:rPr>
        <w:t>Сабанчеевского</w:t>
      </w:r>
      <w:r w:rsidR="00752551" w:rsidRPr="00AE25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</w:t>
      </w:r>
      <w:r w:rsidR="00752551" w:rsidRPr="00AE2544">
        <w:rPr>
          <w:rFonts w:ascii="Times New Roman" w:hAnsi="Times New Roman"/>
        </w:rPr>
        <w:t>сельского поселения</w:t>
      </w:r>
      <w:r w:rsidR="00AE2544">
        <w:rPr>
          <w:rFonts w:ascii="Times New Roman" w:hAnsi="Times New Roman"/>
        </w:rPr>
        <w:t xml:space="preserve">                         </w:t>
      </w:r>
      <w:r w:rsidR="00752551" w:rsidRPr="00AE2544">
        <w:rPr>
          <w:rFonts w:ascii="Times New Roman" w:hAnsi="Times New Roman"/>
        </w:rPr>
        <w:t xml:space="preserve"> </w:t>
      </w:r>
      <w:r w:rsidR="00AE2544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 xml:space="preserve">   </w:t>
      </w:r>
      <w:r w:rsidR="00AE2544">
        <w:rPr>
          <w:rFonts w:ascii="Times New Roman" w:hAnsi="Times New Roman"/>
        </w:rPr>
        <w:t xml:space="preserve">     В.В. Сайгушкин</w:t>
      </w:r>
    </w:p>
    <w:p w:rsidR="00752551" w:rsidRPr="00AE2544" w:rsidRDefault="00752551" w:rsidP="00752551">
      <w:pPr>
        <w:rPr>
          <w:rFonts w:ascii="Times New Roman" w:hAnsi="Times New Roman"/>
        </w:rPr>
      </w:pPr>
    </w:p>
    <w:p w:rsidR="00AE2544" w:rsidRDefault="00AE2544" w:rsidP="00752551">
      <w:pPr>
        <w:ind w:firstLine="698"/>
        <w:jc w:val="right"/>
        <w:rPr>
          <w:rFonts w:ascii="Times New Roman" w:hAnsi="Times New Roman"/>
        </w:rPr>
      </w:pPr>
    </w:p>
    <w:p w:rsidR="00AE2544" w:rsidRDefault="00AE2544" w:rsidP="00752551">
      <w:pPr>
        <w:ind w:firstLine="698"/>
        <w:jc w:val="right"/>
        <w:rPr>
          <w:rFonts w:ascii="Times New Roman" w:hAnsi="Times New Roman"/>
        </w:rPr>
      </w:pPr>
    </w:p>
    <w:p w:rsidR="00AE2544" w:rsidRDefault="00AE2544" w:rsidP="00752551">
      <w:pPr>
        <w:ind w:firstLine="698"/>
        <w:jc w:val="right"/>
        <w:rPr>
          <w:rFonts w:ascii="Times New Roman" w:hAnsi="Times New Roman"/>
        </w:rPr>
      </w:pPr>
    </w:p>
    <w:p w:rsidR="00AE2544" w:rsidRDefault="00AE2544" w:rsidP="00752551">
      <w:pPr>
        <w:ind w:firstLine="698"/>
        <w:jc w:val="right"/>
        <w:rPr>
          <w:rFonts w:ascii="Times New Roman" w:hAnsi="Times New Roman"/>
        </w:rPr>
      </w:pPr>
    </w:p>
    <w:p w:rsidR="00AE2544" w:rsidRDefault="00AE2544" w:rsidP="00752551">
      <w:pPr>
        <w:ind w:firstLine="698"/>
        <w:jc w:val="right"/>
        <w:rPr>
          <w:rFonts w:ascii="Times New Roman" w:hAnsi="Times New Roman"/>
        </w:rPr>
      </w:pPr>
    </w:p>
    <w:p w:rsidR="00AE2544" w:rsidRDefault="00AE2544" w:rsidP="00752551">
      <w:pPr>
        <w:ind w:firstLine="698"/>
        <w:jc w:val="right"/>
        <w:rPr>
          <w:rFonts w:ascii="Times New Roman" w:hAnsi="Times New Roman"/>
        </w:rPr>
      </w:pPr>
    </w:p>
    <w:p w:rsidR="00AE2544" w:rsidRDefault="00AE2544" w:rsidP="00752551">
      <w:pPr>
        <w:ind w:firstLine="698"/>
        <w:jc w:val="right"/>
        <w:rPr>
          <w:rFonts w:ascii="Times New Roman" w:hAnsi="Times New Roman"/>
        </w:rPr>
      </w:pPr>
    </w:p>
    <w:p w:rsidR="00AE2544" w:rsidRDefault="00AE2544" w:rsidP="00752551">
      <w:pPr>
        <w:ind w:firstLine="698"/>
        <w:jc w:val="right"/>
        <w:rPr>
          <w:rFonts w:ascii="Times New Roman" w:hAnsi="Times New Roman"/>
        </w:rPr>
      </w:pPr>
    </w:p>
    <w:p w:rsidR="00AE2544" w:rsidRDefault="00AE2544" w:rsidP="00752551">
      <w:pPr>
        <w:ind w:firstLine="698"/>
        <w:jc w:val="right"/>
        <w:rPr>
          <w:rFonts w:ascii="Times New Roman" w:hAnsi="Times New Roman"/>
        </w:rPr>
      </w:pPr>
    </w:p>
    <w:p w:rsidR="00AE2544" w:rsidRDefault="00AE2544" w:rsidP="00752551">
      <w:pPr>
        <w:ind w:firstLine="698"/>
        <w:jc w:val="right"/>
        <w:rPr>
          <w:rFonts w:ascii="Times New Roman" w:hAnsi="Times New Roman"/>
        </w:rPr>
      </w:pPr>
    </w:p>
    <w:p w:rsidR="00AE2544" w:rsidRDefault="00AE2544" w:rsidP="00752551">
      <w:pPr>
        <w:ind w:firstLine="698"/>
        <w:jc w:val="right"/>
        <w:rPr>
          <w:rFonts w:ascii="Times New Roman" w:hAnsi="Times New Roman"/>
        </w:rPr>
      </w:pPr>
    </w:p>
    <w:p w:rsidR="00AE2544" w:rsidRDefault="00AE2544" w:rsidP="00752551">
      <w:pPr>
        <w:ind w:firstLine="698"/>
        <w:jc w:val="right"/>
        <w:rPr>
          <w:rFonts w:ascii="Times New Roman" w:hAnsi="Times New Roman"/>
        </w:rPr>
      </w:pPr>
    </w:p>
    <w:p w:rsidR="00AE2544" w:rsidRDefault="00AE2544" w:rsidP="00752551">
      <w:pPr>
        <w:ind w:firstLine="698"/>
        <w:jc w:val="right"/>
        <w:rPr>
          <w:rFonts w:ascii="Times New Roman" w:hAnsi="Times New Roman"/>
        </w:rPr>
      </w:pPr>
    </w:p>
    <w:p w:rsidR="00AE2544" w:rsidRDefault="00AE2544" w:rsidP="00752551">
      <w:pPr>
        <w:ind w:firstLine="698"/>
        <w:jc w:val="right"/>
        <w:rPr>
          <w:rFonts w:ascii="Times New Roman" w:hAnsi="Times New Roman"/>
        </w:rPr>
      </w:pPr>
    </w:p>
    <w:p w:rsidR="00752551" w:rsidRPr="00AE2544" w:rsidRDefault="00752551" w:rsidP="00752551">
      <w:pPr>
        <w:ind w:firstLine="698"/>
        <w:jc w:val="right"/>
        <w:rPr>
          <w:rFonts w:ascii="Times New Roman" w:hAnsi="Times New Roman"/>
        </w:rPr>
      </w:pPr>
      <w:r w:rsidRPr="00AE2544">
        <w:rPr>
          <w:rFonts w:ascii="Times New Roman" w:hAnsi="Times New Roman"/>
        </w:rPr>
        <w:t>Приложение</w:t>
      </w:r>
    </w:p>
    <w:p w:rsidR="00752551" w:rsidRPr="00AE2544" w:rsidRDefault="00752551" w:rsidP="00752551">
      <w:pPr>
        <w:ind w:firstLine="698"/>
        <w:jc w:val="right"/>
        <w:rPr>
          <w:rFonts w:ascii="Times New Roman" w:hAnsi="Times New Roman"/>
        </w:rPr>
      </w:pPr>
      <w:r w:rsidRPr="00AE2544">
        <w:rPr>
          <w:rFonts w:ascii="Times New Roman" w:hAnsi="Times New Roman"/>
        </w:rPr>
        <w:t>к постановлению администрации</w:t>
      </w:r>
    </w:p>
    <w:p w:rsidR="00752551" w:rsidRPr="00AE2544" w:rsidRDefault="00AE2544" w:rsidP="00752551">
      <w:pPr>
        <w:ind w:firstLine="69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Сабанчеевского</w:t>
      </w:r>
      <w:r w:rsidR="00752551" w:rsidRPr="00AE2544">
        <w:rPr>
          <w:rFonts w:ascii="Times New Roman" w:hAnsi="Times New Roman"/>
        </w:rPr>
        <w:t xml:space="preserve"> сельского поселения</w:t>
      </w:r>
    </w:p>
    <w:p w:rsidR="00752551" w:rsidRPr="00AE2544" w:rsidRDefault="00AE2544" w:rsidP="00752551">
      <w:pPr>
        <w:ind w:firstLine="69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Атяшевского</w:t>
      </w:r>
      <w:r w:rsidR="00752551" w:rsidRPr="00AE2544">
        <w:rPr>
          <w:rFonts w:ascii="Times New Roman" w:hAnsi="Times New Roman"/>
        </w:rPr>
        <w:t xml:space="preserve"> муниципального района</w:t>
      </w:r>
    </w:p>
    <w:p w:rsidR="00752551" w:rsidRPr="00AE2544" w:rsidRDefault="00752551" w:rsidP="00752551">
      <w:pPr>
        <w:ind w:firstLine="698"/>
        <w:jc w:val="right"/>
        <w:rPr>
          <w:rFonts w:ascii="Times New Roman" w:hAnsi="Times New Roman"/>
        </w:rPr>
      </w:pPr>
      <w:r w:rsidRPr="00AE2544">
        <w:rPr>
          <w:rFonts w:ascii="Times New Roman" w:hAnsi="Times New Roman"/>
        </w:rPr>
        <w:t xml:space="preserve">от </w:t>
      </w:r>
      <w:r w:rsidR="000773E2">
        <w:rPr>
          <w:rFonts w:ascii="Times New Roman" w:hAnsi="Times New Roman"/>
        </w:rPr>
        <w:t>21.07.2016 г. №38</w:t>
      </w:r>
    </w:p>
    <w:p w:rsidR="00752551" w:rsidRPr="00AE2544" w:rsidRDefault="00752551" w:rsidP="00752551">
      <w:pPr>
        <w:rPr>
          <w:rFonts w:ascii="Times New Roman" w:hAnsi="Times New Roman"/>
        </w:rPr>
      </w:pPr>
    </w:p>
    <w:p w:rsidR="00752551" w:rsidRPr="00AE2544" w:rsidRDefault="00752551" w:rsidP="00752551">
      <w:pPr>
        <w:pStyle w:val="1"/>
        <w:rPr>
          <w:rFonts w:ascii="Times New Roman" w:hAnsi="Times New Roman"/>
        </w:rPr>
      </w:pPr>
      <w:r w:rsidRPr="00AE2544">
        <w:rPr>
          <w:rFonts w:ascii="Times New Roman" w:hAnsi="Times New Roman"/>
        </w:rPr>
        <w:t>Порядок составления бюджетной</w:t>
      </w:r>
      <w:r w:rsidRPr="00AE2544">
        <w:rPr>
          <w:rFonts w:ascii="Times New Roman" w:hAnsi="Times New Roman"/>
        </w:rPr>
        <w:br/>
        <w:t xml:space="preserve">отчетности </w:t>
      </w:r>
      <w:r w:rsidR="00AE2544">
        <w:rPr>
          <w:rFonts w:ascii="Times New Roman" w:hAnsi="Times New Roman"/>
        </w:rPr>
        <w:t>Сабанчеевского</w:t>
      </w:r>
      <w:r w:rsidRPr="00AE2544">
        <w:rPr>
          <w:rFonts w:ascii="Times New Roman" w:hAnsi="Times New Roman"/>
        </w:rPr>
        <w:t xml:space="preserve"> сельского поселения </w:t>
      </w:r>
      <w:r w:rsidR="00AE2544">
        <w:rPr>
          <w:rFonts w:ascii="Times New Roman" w:hAnsi="Times New Roman"/>
        </w:rPr>
        <w:t>Атяшевского</w:t>
      </w:r>
      <w:r w:rsidRPr="00AE2544">
        <w:rPr>
          <w:rFonts w:ascii="Times New Roman" w:hAnsi="Times New Roman"/>
        </w:rPr>
        <w:t xml:space="preserve"> муниципального района Республики Мордовия</w:t>
      </w:r>
    </w:p>
    <w:p w:rsidR="00752551" w:rsidRPr="00AE2544" w:rsidRDefault="00752551" w:rsidP="00752551">
      <w:pPr>
        <w:rPr>
          <w:rFonts w:ascii="Times New Roman" w:hAnsi="Times New Roman"/>
        </w:rPr>
      </w:pP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Настоящий Порядок разработан на основании инструкции о порядке составления и представления годовой, квартальной и месячной отчетности об исполнении бюджетов бюдж</w:t>
      </w:r>
      <w:r w:rsidR="000773E2">
        <w:rPr>
          <w:rFonts w:ascii="Times New Roman" w:hAnsi="Times New Roman"/>
        </w:rPr>
        <w:t>етной системы РФ от 28.12.2010 №</w:t>
      </w:r>
      <w:r w:rsidRPr="00AE2544">
        <w:rPr>
          <w:rFonts w:ascii="Times New Roman" w:hAnsi="Times New Roman"/>
        </w:rPr>
        <w:t xml:space="preserve"> 191н, с учетом изменений и дополнениями, внесенными Приказами Министерства финансов Росс</w:t>
      </w:r>
      <w:r w:rsidR="00AE2544">
        <w:rPr>
          <w:rFonts w:ascii="Times New Roman" w:hAnsi="Times New Roman"/>
        </w:rPr>
        <w:t>ийской Федерации от 29.12.2011 №191н, от 26.10.2012 №</w:t>
      </w:r>
      <w:r w:rsidRPr="00AE2544">
        <w:rPr>
          <w:rFonts w:ascii="Times New Roman" w:hAnsi="Times New Roman"/>
        </w:rPr>
        <w:t>138н, от 29.08.2014</w:t>
      </w:r>
      <w:r w:rsidR="00AE2544">
        <w:rPr>
          <w:rFonts w:ascii="Times New Roman" w:hAnsi="Times New Roman"/>
        </w:rPr>
        <w:t xml:space="preserve"> №</w:t>
      </w:r>
      <w:r w:rsidRPr="00AE2544">
        <w:rPr>
          <w:rFonts w:ascii="Times New Roman" w:hAnsi="Times New Roman"/>
        </w:rPr>
        <w:t>89н.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 xml:space="preserve">1. Бюджетная отчетность об исполнении бюджета </w:t>
      </w:r>
      <w:r w:rsidR="00AE2544">
        <w:rPr>
          <w:rFonts w:ascii="Times New Roman" w:hAnsi="Times New Roman"/>
        </w:rPr>
        <w:t>Сабанчеевского</w:t>
      </w:r>
      <w:r w:rsidRPr="00AE2544">
        <w:rPr>
          <w:rFonts w:ascii="Times New Roman" w:hAnsi="Times New Roman"/>
        </w:rPr>
        <w:t xml:space="preserve"> сельского поселения </w:t>
      </w:r>
      <w:r w:rsidR="00AE2544">
        <w:rPr>
          <w:rFonts w:ascii="Times New Roman" w:hAnsi="Times New Roman"/>
        </w:rPr>
        <w:t>Атяшевского</w:t>
      </w:r>
      <w:r w:rsidRPr="00AE2544">
        <w:rPr>
          <w:rFonts w:ascii="Times New Roman" w:hAnsi="Times New Roman"/>
        </w:rPr>
        <w:t xml:space="preserve"> муниципального района Республики Мордовия составляется ведущим специалистом по ведению бухгалтерского учёта администрации </w:t>
      </w:r>
      <w:r w:rsidR="00AE2544">
        <w:rPr>
          <w:rFonts w:ascii="Times New Roman" w:hAnsi="Times New Roman"/>
        </w:rPr>
        <w:t>Сабанчеевского</w:t>
      </w:r>
      <w:r w:rsidRPr="00AE2544">
        <w:rPr>
          <w:rFonts w:ascii="Times New Roman" w:hAnsi="Times New Roman"/>
        </w:rPr>
        <w:t xml:space="preserve"> сельского поселения на основании сводных отчетов получателей подведомственных главному распорядителю средств бюджета </w:t>
      </w:r>
      <w:r w:rsidR="00AE2544">
        <w:rPr>
          <w:rFonts w:ascii="Times New Roman" w:hAnsi="Times New Roman"/>
        </w:rPr>
        <w:t>Сабанчеевского</w:t>
      </w:r>
      <w:r w:rsidRPr="00AE2544">
        <w:rPr>
          <w:rFonts w:ascii="Times New Roman" w:hAnsi="Times New Roman"/>
        </w:rPr>
        <w:t xml:space="preserve"> сельского поселения, определенных решением о бюджете на очередной финансовый год.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2. Бюджетная отчетность составляется нарастающим итогом с начала года в рублях с точностью до второго десятичного знака после запятой.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3. Отчетным годом является календарный год - с 1 января по 31 декабря включительно.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 xml:space="preserve">4. Отчетность предоставляется в финансовое управление администрации </w:t>
      </w:r>
      <w:r w:rsidR="00AE2544">
        <w:rPr>
          <w:rFonts w:ascii="Times New Roman" w:hAnsi="Times New Roman"/>
        </w:rPr>
        <w:t>Атяшевского</w:t>
      </w:r>
      <w:r w:rsidRPr="00AE2544">
        <w:rPr>
          <w:rFonts w:ascii="Times New Roman" w:hAnsi="Times New Roman"/>
        </w:rPr>
        <w:t xml:space="preserve"> </w:t>
      </w:r>
      <w:proofErr w:type="gramStart"/>
      <w:r w:rsidRPr="00AE2544">
        <w:rPr>
          <w:rFonts w:ascii="Times New Roman" w:hAnsi="Times New Roman"/>
        </w:rPr>
        <w:t>муниципального</w:t>
      </w:r>
      <w:proofErr w:type="gramEnd"/>
      <w:r w:rsidRPr="00AE2544">
        <w:rPr>
          <w:rFonts w:ascii="Times New Roman" w:hAnsi="Times New Roman"/>
        </w:rPr>
        <w:t xml:space="preserve"> района в сроки, установленные Главой Администрации </w:t>
      </w:r>
      <w:r w:rsidR="00AE2544">
        <w:rPr>
          <w:rFonts w:ascii="Times New Roman" w:hAnsi="Times New Roman"/>
        </w:rPr>
        <w:t>Атяшевского</w:t>
      </w:r>
      <w:r w:rsidRPr="00AE2544">
        <w:rPr>
          <w:rFonts w:ascii="Times New Roman" w:hAnsi="Times New Roman"/>
        </w:rPr>
        <w:t xml:space="preserve"> муниципального района, одновременно на бумажном носителе и в электронном виде, при этом отчетные показатели в них должны быть идентичны. Отчетность предоставляется в сброшюрованном и пронумерованном виде с оглавлением и сопроводительным письмом.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 xml:space="preserve">5. Бюджетная отчетность подписывается Главой </w:t>
      </w:r>
      <w:r w:rsidR="00AE2544">
        <w:rPr>
          <w:rFonts w:ascii="Times New Roman" w:hAnsi="Times New Roman"/>
        </w:rPr>
        <w:t>Сабанчеевского</w:t>
      </w:r>
      <w:r w:rsidRPr="00AE2544">
        <w:rPr>
          <w:rFonts w:ascii="Times New Roman" w:hAnsi="Times New Roman"/>
        </w:rPr>
        <w:t xml:space="preserve"> сельского поселения и ведущим специалистом по ведению бухгалтерского учёта администрации </w:t>
      </w:r>
      <w:r w:rsidR="00AE2544">
        <w:rPr>
          <w:rFonts w:ascii="Times New Roman" w:hAnsi="Times New Roman"/>
        </w:rPr>
        <w:t>Сабанчеевского</w:t>
      </w:r>
      <w:r w:rsidRPr="00AE2544">
        <w:rPr>
          <w:rFonts w:ascii="Times New Roman" w:hAnsi="Times New Roman"/>
        </w:rPr>
        <w:t xml:space="preserve"> сельского поселения.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 xml:space="preserve">6. В случае если все показатели, предусмотренные формой бюджетной отчетности, утвержденной Инструкцией, не имеют числового значения, такая форма отчетности не составляется. Информация подлежит отражению в пояснительной записке к бюджетной отчетности за отчетный период (в ред. </w:t>
      </w:r>
      <w:hyperlink r:id="rId9" w:history="1">
        <w:r w:rsidRPr="00AE2544">
          <w:rPr>
            <w:rStyle w:val="a3"/>
          </w:rPr>
          <w:t>Приказа</w:t>
        </w:r>
      </w:hyperlink>
      <w:r w:rsidR="00AE2544">
        <w:rPr>
          <w:rFonts w:ascii="Times New Roman" w:hAnsi="Times New Roman"/>
        </w:rPr>
        <w:t xml:space="preserve"> Минфина России от 29.12.2011 №</w:t>
      </w:r>
      <w:r w:rsidRPr="00AE2544">
        <w:rPr>
          <w:rFonts w:ascii="Times New Roman" w:hAnsi="Times New Roman"/>
        </w:rPr>
        <w:t xml:space="preserve"> 191н).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Если по бюджетному учету показатель имеет отрицательное значение, то в бюджетной отчетности в случаях, предусмотренных Инструкцией, этот показатель отражается в отрицательном значении - со знаком "минус".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7. Годовая отчетность представляется главными распорядителями и получателями бюджетных сре</w:t>
      </w:r>
      <w:proofErr w:type="gramStart"/>
      <w:r w:rsidRPr="00AE2544">
        <w:rPr>
          <w:rFonts w:ascii="Times New Roman" w:hAnsi="Times New Roman"/>
        </w:rPr>
        <w:t>дств в с</w:t>
      </w:r>
      <w:proofErr w:type="gramEnd"/>
      <w:r w:rsidRPr="00AE2544">
        <w:rPr>
          <w:rFonts w:ascii="Times New Roman" w:hAnsi="Times New Roman"/>
        </w:rPr>
        <w:t>оставе следующих форм: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 xml:space="preserve">-баланс главного распорядителя (получателя) бюджетных средств </w:t>
      </w:r>
      <w:r w:rsidRPr="00AE2544">
        <w:rPr>
          <w:rFonts w:ascii="Times New Roman" w:hAnsi="Times New Roman"/>
        </w:rPr>
        <w:lastRenderedPageBreak/>
        <w:t>(ф.0503320);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-справка по консолидируемым расчетам (ф.0503125);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-справка по заключению счетов бюджетного учета отчетного финансового года (ф.0503110);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-отчет об исполнении консолидированного бюджета субъекта РФ и бюджета территориального государственного внебюджетного фонда (ф.0503317);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-консолидированный отчет о движении денежных средств (ф.0503323);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-консолидированный отчет о финансовых результатах деятельности (ф.0503321);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-пояснительная записка к отчету об исполнении консолидированного бюджета (ф.0503360).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8. На 1 апреля, 1 июля, 1 октября квартальная отчетность представляется в составе следующих форм: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-отчет об исполнении консолидированного бюджета субъекта РФ и бюджета территориального государственного внебюджетного фонда (ф.0503317);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-справочная таблица к отчету об исполнении консолидированного бюджета субъекта РФ (ф.0503387);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-справка по консолидируемым расчетам (ф.0503125) в части денежных и неденежных расчетов;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-сведения о количестве государственных (муниципальных) учреждений (ф. 0503361);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-сведения об исполнении консолидированного бюджета (ф.0503364) в таблице приводятся только те показатели, исполнение по которым на отчетную дату составляет соответственно менее 20%, 45% и 70% от утвержденных годовых назначений;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-сведения об использовании информационных технологий в консолидированном бюджете (ф. 0503377).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9. В составе месячной отчетности представляются формы: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-отчет об исполнении консолидированного бюджета субъекта РФ и бюджета территориального государственного внебюджетного фонда (ф.0503317);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-справочную таблицу к отчету об исполнении консолидированного бюджета субъекта РФ (ф.0503387);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-справка по консолидируемым расчетам (ф.0503125) в части денежных расчетов.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10. Перед составлением годовой бюджетной отчетности получателями бюджетных средств должна быть проведена инвентаризация активов и обязательств в установленном порядке.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11. Бюджетная отчетность получателями бюджетных средств составляется на основе данных главной книги и других регистров бюджетного учета, установленных законодательством РФ для получателей бюджетных средств, с обязательным проведением сверки оборотов и остатков по регистрам аналитического учета с оборотами и остатками по регистрам синтетического учета.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>12. Главные распорядители на основании показателей форм бюджетной отчетности, представленных получателями бюджетных средств, составляют отчетность главного распорядителя путем суммирования одноименных показателей по соответствующим строкам и графам с исключением в установленном порядке взаимосвязанных показателей по консолидируемым позициям форм бюджетной отчетности.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lastRenderedPageBreak/>
        <w:t>13. Получатели бюджетных сре</w:t>
      </w:r>
      <w:proofErr w:type="gramStart"/>
      <w:r w:rsidRPr="00AE2544">
        <w:rPr>
          <w:rFonts w:ascii="Times New Roman" w:hAnsi="Times New Roman"/>
        </w:rPr>
        <w:t>дств пр</w:t>
      </w:r>
      <w:proofErr w:type="gramEnd"/>
      <w:r w:rsidRPr="00AE2544">
        <w:rPr>
          <w:rFonts w:ascii="Times New Roman" w:hAnsi="Times New Roman"/>
        </w:rPr>
        <w:t>едставляют бюджетную отчетность своему главному распорядителю в установленные главным распорядителем сроки.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 xml:space="preserve">14. Заполнение форм бюджетной отчетности осуществляется в порядке, предусмотренном инструкцией, утвержденной </w:t>
      </w:r>
      <w:hyperlink r:id="rId10" w:history="1">
        <w:r w:rsidRPr="00AE2544">
          <w:rPr>
            <w:rStyle w:val="a3"/>
          </w:rPr>
          <w:t>приказом</w:t>
        </w:r>
      </w:hyperlink>
      <w:r w:rsidRPr="00AE2544">
        <w:rPr>
          <w:rFonts w:ascii="Times New Roman" w:hAnsi="Times New Roman"/>
        </w:rPr>
        <w:t xml:space="preserve"> Министер</w:t>
      </w:r>
      <w:r w:rsidR="00AE2544">
        <w:rPr>
          <w:rFonts w:ascii="Times New Roman" w:hAnsi="Times New Roman"/>
        </w:rPr>
        <w:t>ства финансов РФ от 28.12.2010 №</w:t>
      </w:r>
      <w:r w:rsidRPr="00AE2544">
        <w:rPr>
          <w:rFonts w:ascii="Times New Roman" w:hAnsi="Times New Roman"/>
        </w:rPr>
        <w:t xml:space="preserve"> 191н "О порядке составления и представления годовой, квартальной и месячной отчетности об исполнении бюджетов бюджетной системы РФ".</w:t>
      </w:r>
    </w:p>
    <w:p w:rsidR="00752551" w:rsidRPr="00AE2544" w:rsidRDefault="00752551" w:rsidP="00752551">
      <w:pPr>
        <w:rPr>
          <w:rFonts w:ascii="Times New Roman" w:hAnsi="Times New Roman"/>
        </w:rPr>
      </w:pPr>
      <w:r w:rsidRPr="00AE2544">
        <w:rPr>
          <w:rFonts w:ascii="Times New Roman" w:hAnsi="Times New Roman"/>
        </w:rPr>
        <w:t xml:space="preserve">15. Ответственность за своевременное и качественное составление бюджетной отчетности несут Глава </w:t>
      </w:r>
      <w:r w:rsidR="00AE2544">
        <w:rPr>
          <w:rFonts w:ascii="Times New Roman" w:hAnsi="Times New Roman"/>
        </w:rPr>
        <w:t>Сабанчеевского</w:t>
      </w:r>
      <w:r w:rsidRPr="00AE2544">
        <w:rPr>
          <w:rFonts w:ascii="Times New Roman" w:hAnsi="Times New Roman"/>
        </w:rPr>
        <w:t xml:space="preserve"> сельского поселения и ведущий специалист по ведению бухгалтерского учёта администрации </w:t>
      </w:r>
      <w:r w:rsidR="00AE2544">
        <w:rPr>
          <w:rFonts w:ascii="Times New Roman" w:hAnsi="Times New Roman"/>
        </w:rPr>
        <w:t>Сабанчеевского</w:t>
      </w:r>
      <w:r w:rsidRPr="00AE2544">
        <w:rPr>
          <w:rFonts w:ascii="Times New Roman" w:hAnsi="Times New Roman"/>
        </w:rPr>
        <w:t xml:space="preserve"> сельского поселения.</w:t>
      </w:r>
    </w:p>
    <w:p w:rsidR="00BF6C4A" w:rsidRPr="00AE2544" w:rsidRDefault="00BF6C4A">
      <w:pPr>
        <w:rPr>
          <w:rFonts w:ascii="Times New Roman" w:hAnsi="Times New Roman"/>
        </w:rPr>
      </w:pPr>
    </w:p>
    <w:sectPr w:rsidR="00BF6C4A" w:rsidRPr="00AE2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551"/>
    <w:rsid w:val="000773E2"/>
    <w:rsid w:val="00304DC8"/>
    <w:rsid w:val="00752551"/>
    <w:rsid w:val="00AB6D41"/>
    <w:rsid w:val="00AE2544"/>
    <w:rsid w:val="00BF6C4A"/>
    <w:rsid w:val="00E6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255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752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Гипертекстовая ссылка"/>
    <w:basedOn w:val="a0"/>
    <w:rsid w:val="00752551"/>
    <w:rPr>
      <w:rFonts w:ascii="Times New Roman" w:hAnsi="Times New Roman" w:cs="Times New Roman" w:hint="default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255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752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Гипертекстовая ссылка"/>
    <w:basedOn w:val="a0"/>
    <w:rsid w:val="00752551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70150792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70014924&amp;sub=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81732&amp;sub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unicipal.garant.ru/document?id=12012604&amp;sub=154" TargetMode="External"/><Relationship Id="rId10" Type="http://schemas.openxmlformats.org/officeDocument/2006/relationships/hyperlink" Target="http://municipal.garant.ru/document?id=12081732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7001492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8131</CharactersWithSpaces>
  <SharedDoc>false</SharedDoc>
  <HLinks>
    <vt:vector size="36" baseType="variant">
      <vt:variant>
        <vt:i4>4522075</vt:i4>
      </vt:variant>
      <vt:variant>
        <vt:i4>15</vt:i4>
      </vt:variant>
      <vt:variant>
        <vt:i4>0</vt:i4>
      </vt:variant>
      <vt:variant>
        <vt:i4>5</vt:i4>
      </vt:variant>
      <vt:variant>
        <vt:lpwstr>http://municipal.garant.ru/document?id=12081732&amp;sub=0</vt:lpwstr>
      </vt:variant>
      <vt:variant>
        <vt:lpwstr/>
      </vt:variant>
      <vt:variant>
        <vt:i4>4653144</vt:i4>
      </vt:variant>
      <vt:variant>
        <vt:i4>12</vt:i4>
      </vt:variant>
      <vt:variant>
        <vt:i4>0</vt:i4>
      </vt:variant>
      <vt:variant>
        <vt:i4>5</vt:i4>
      </vt:variant>
      <vt:variant>
        <vt:lpwstr>http://municipal.garant.ru/document?id=70014924&amp;sub=0</vt:lpwstr>
      </vt:variant>
      <vt:variant>
        <vt:lpwstr/>
      </vt:variant>
      <vt:variant>
        <vt:i4>4784212</vt:i4>
      </vt:variant>
      <vt:variant>
        <vt:i4>9</vt:i4>
      </vt:variant>
      <vt:variant>
        <vt:i4>0</vt:i4>
      </vt:variant>
      <vt:variant>
        <vt:i4>5</vt:i4>
      </vt:variant>
      <vt:variant>
        <vt:lpwstr>http://municipal.garant.ru/document?id=70150792&amp;sub=0</vt:lpwstr>
      </vt:variant>
      <vt:variant>
        <vt:lpwstr/>
      </vt:variant>
      <vt:variant>
        <vt:i4>4653144</vt:i4>
      </vt:variant>
      <vt:variant>
        <vt:i4>6</vt:i4>
      </vt:variant>
      <vt:variant>
        <vt:i4>0</vt:i4>
      </vt:variant>
      <vt:variant>
        <vt:i4>5</vt:i4>
      </vt:variant>
      <vt:variant>
        <vt:lpwstr>http://municipal.garant.ru/document?id=70014924&amp;sub=0</vt:lpwstr>
      </vt:variant>
      <vt:variant>
        <vt:lpwstr/>
      </vt:variant>
      <vt:variant>
        <vt:i4>4522075</vt:i4>
      </vt:variant>
      <vt:variant>
        <vt:i4>3</vt:i4>
      </vt:variant>
      <vt:variant>
        <vt:i4>0</vt:i4>
      </vt:variant>
      <vt:variant>
        <vt:i4>5</vt:i4>
      </vt:variant>
      <vt:variant>
        <vt:lpwstr>http://municipal.garant.ru/document?id=12081732&amp;sub=0</vt:lpwstr>
      </vt:variant>
      <vt:variant>
        <vt:lpwstr/>
      </vt:variant>
      <vt:variant>
        <vt:i4>7340132</vt:i4>
      </vt:variant>
      <vt:variant>
        <vt:i4>0</vt:i4>
      </vt:variant>
      <vt:variant>
        <vt:i4>0</vt:i4>
      </vt:variant>
      <vt:variant>
        <vt:i4>5</vt:i4>
      </vt:variant>
      <vt:variant>
        <vt:lpwstr>http://municipal.garant.ru/document?id=12012604&amp;sub=154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2016-08-05T11:23:00Z</cp:lastPrinted>
  <dcterms:created xsi:type="dcterms:W3CDTF">2017-01-20T07:42:00Z</dcterms:created>
  <dcterms:modified xsi:type="dcterms:W3CDTF">2017-01-20T07:42:00Z</dcterms:modified>
</cp:coreProperties>
</file>