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bookmarkStart w:id="0" w:name="_GoBack"/>
      <w:bookmarkEnd w:id="0"/>
      <w:r w:rsidRPr="005B2B31">
        <w:rPr>
          <w:rFonts w:eastAsia="Times New Roman"/>
          <w:caps/>
          <w:color w:val="000000"/>
          <w:sz w:val="20"/>
          <w:szCs w:val="20"/>
        </w:rPr>
        <w:t>                                                          </w:t>
      </w:r>
      <w:r w:rsidRPr="005B2B31">
        <w:rPr>
          <w:rFonts w:eastAsia="Times New Roman"/>
          <w:caps/>
          <w:color w:val="000000"/>
          <w:sz w:val="32"/>
          <w:szCs w:val="32"/>
        </w:rPr>
        <w:t>  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proofErr w:type="gramStart"/>
      <w:r w:rsidRPr="005B2B31">
        <w:rPr>
          <w:rFonts w:eastAsia="Times New Roman"/>
          <w:caps/>
          <w:color w:val="000000"/>
          <w:sz w:val="32"/>
          <w:szCs w:val="32"/>
        </w:rPr>
        <w:t>Р</w:t>
      </w:r>
      <w:proofErr w:type="gramEnd"/>
      <w:r w:rsidRPr="005B2B31">
        <w:rPr>
          <w:rFonts w:eastAsia="Times New Roman"/>
          <w:caps/>
          <w:color w:val="000000"/>
          <w:sz w:val="32"/>
          <w:szCs w:val="32"/>
        </w:rPr>
        <w:t xml:space="preserve"> Е Ш Е Н И Е      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aps/>
          <w:color w:val="000000"/>
          <w:sz w:val="32"/>
          <w:szCs w:val="32"/>
        </w:rPr>
        <w:t> СОВЕТА ДЕПУТАТОВ АТЯШЕВСКОГО МУНИЦИПАЛЬНОГО РАЙОНА</w:t>
      </w:r>
    </w:p>
    <w:p w:rsidR="003C5283" w:rsidRPr="005B2B31" w:rsidRDefault="004E5012">
      <w:pPr>
        <w:keepNext/>
        <w:spacing w:after="0" w:line="240" w:lineRule="auto"/>
        <w:jc w:val="center"/>
        <w:rPr>
          <w:rFonts w:ascii="Times New Roman" w:hAnsi="Times New Roman"/>
        </w:rPr>
      </w:pPr>
      <w:r w:rsidRPr="005B2B31">
        <w:rPr>
          <w:rFonts w:ascii="Times New Roman" w:hAnsi="Times New Roman"/>
          <w:sz w:val="36"/>
          <w:szCs w:val="36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08.08.2019 г.                 68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   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proofErr w:type="spellStart"/>
      <w:r w:rsidRPr="005B2B31">
        <w:rPr>
          <w:rFonts w:eastAsia="Times New Roman"/>
          <w:color w:val="000000"/>
          <w:sz w:val="32"/>
          <w:szCs w:val="32"/>
        </w:rPr>
        <w:t>рп</w:t>
      </w:r>
      <w:proofErr w:type="gramStart"/>
      <w:r w:rsidRPr="005B2B31">
        <w:rPr>
          <w:rFonts w:eastAsia="Times New Roman"/>
          <w:color w:val="000000"/>
          <w:sz w:val="32"/>
          <w:szCs w:val="32"/>
        </w:rPr>
        <w:t>.А</w:t>
      </w:r>
      <w:proofErr w:type="gramEnd"/>
      <w:r w:rsidRPr="005B2B31">
        <w:rPr>
          <w:rFonts w:eastAsia="Times New Roman"/>
          <w:color w:val="000000"/>
          <w:sz w:val="32"/>
          <w:szCs w:val="32"/>
        </w:rPr>
        <w:t>тяшево</w:t>
      </w:r>
      <w:proofErr w:type="spellEnd"/>
    </w:p>
    <w:p w:rsidR="003C5283" w:rsidRPr="005B2B31" w:rsidRDefault="004E5012">
      <w:pPr>
        <w:spacing w:after="0" w:line="240" w:lineRule="auto"/>
        <w:rPr>
          <w:rFonts w:ascii="Times New Roman" w:hAnsi="Times New Roman"/>
        </w:rPr>
      </w:pPr>
      <w:r w:rsidRPr="005B2B31">
        <w:rPr>
          <w:rFonts w:ascii="Times New Roman" w:hAnsi="Times New Roman"/>
          <w:sz w:val="20"/>
          <w:szCs w:val="20"/>
        </w:rPr>
        <w:t> </w:t>
      </w:r>
    </w:p>
    <w:p w:rsidR="003C5283" w:rsidRPr="005B2B31" w:rsidRDefault="004E5012">
      <w:pPr>
        <w:spacing w:after="0" w:line="240" w:lineRule="auto"/>
        <w:rPr>
          <w:rFonts w:ascii="Times New Roman" w:hAnsi="Times New Roman"/>
        </w:rPr>
      </w:pPr>
      <w:r w:rsidRPr="005B2B31">
        <w:rPr>
          <w:rFonts w:ascii="Times New Roman" w:hAnsi="Times New Roman"/>
          <w:sz w:val="20"/>
          <w:szCs w:val="20"/>
        </w:rPr>
        <w:t> </w:t>
      </w:r>
    </w:p>
    <w:p w:rsidR="003C5283" w:rsidRPr="005B2B31" w:rsidRDefault="004E5012">
      <w:pPr>
        <w:spacing w:after="0" w:line="240" w:lineRule="auto"/>
        <w:rPr>
          <w:rFonts w:ascii="Times New Roman" w:hAnsi="Times New Roman"/>
        </w:rPr>
      </w:pPr>
      <w:r w:rsidRPr="005B2B31">
        <w:rPr>
          <w:rFonts w:ascii="Times New Roman" w:hAnsi="Times New Roman"/>
          <w:sz w:val="20"/>
          <w:szCs w:val="20"/>
        </w:rPr>
        <w:t> 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aps/>
          <w:color w:val="000000"/>
          <w:sz w:val="32"/>
          <w:szCs w:val="32"/>
        </w:rPr>
        <w:t>О ПРИНЯТИИ ИЗМЕНЕНИЙ, КОТОРЫЕ ВНОСЯТСЯ В ПОЛОЖЕНИЕ ОБ УПРАВЛЕНИИ ОБРАЗОВАНИЯ АДМИНИСТРАЦИИ АТЯШЕВСКОГО МУНИЦИПАЛЬНОГО РАЙОНА</w:t>
      </w:r>
    </w:p>
    <w:p w:rsidR="003C5283" w:rsidRPr="005B2B31" w:rsidRDefault="004E5012">
      <w:pPr>
        <w:spacing w:after="0"/>
        <w:jc w:val="both"/>
        <w:rPr>
          <w:rFonts w:ascii="Times New Roman" w:hAnsi="Times New Roman"/>
        </w:rPr>
      </w:pPr>
      <w:r w:rsidRPr="005B2B31">
        <w:rPr>
          <w:rFonts w:ascii="Times New Roman" w:hAnsi="Times New Roman"/>
          <w:b/>
          <w:bCs/>
          <w:sz w:val="28"/>
          <w:szCs w:val="28"/>
        </w:rPr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1. Принять изменения, которые вносятся в Положение об Управлении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утвержденное Решением Совета депутатов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>  муниципального района от 14 июля 2005 года № 92 «</w:t>
      </w:r>
      <w:hyperlink r:id="rId5" w:history="1">
        <w:r w:rsidRPr="005B2B31">
          <w:rPr>
            <w:rStyle w:val="a3"/>
          </w:rPr>
          <w:t xml:space="preserve">Об учреждении Управления образования Администрации </w:t>
        </w:r>
        <w:proofErr w:type="spellStart"/>
        <w:r w:rsidRPr="005B2B31">
          <w:rPr>
            <w:rStyle w:val="a3"/>
          </w:rPr>
          <w:t>Атяшевского</w:t>
        </w:r>
        <w:proofErr w:type="spellEnd"/>
        <w:r w:rsidRPr="005B2B31">
          <w:rPr>
            <w:rStyle w:val="a3"/>
          </w:rPr>
          <w:t xml:space="preserve"> муниципального района</w:t>
        </w:r>
      </w:hyperlink>
      <w:r w:rsidRPr="005B2B31">
        <w:rPr>
          <w:color w:val="000000"/>
        </w:rPr>
        <w:t>».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2. Признать утратившим силу Решение Совета депутатов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от 27 декабря 2016 года № 117 «</w:t>
      </w:r>
      <w:hyperlink r:id="rId6" w:history="1">
        <w:r w:rsidRPr="005B2B31">
          <w:rPr>
            <w:rStyle w:val="a3"/>
          </w:rPr>
          <w:t xml:space="preserve">О принятии изменений, которые вносятся в Положение об Управлении образования Администрации </w:t>
        </w:r>
        <w:proofErr w:type="spellStart"/>
        <w:r w:rsidRPr="005B2B31">
          <w:rPr>
            <w:rStyle w:val="a3"/>
          </w:rPr>
          <w:t>Атяшевского</w:t>
        </w:r>
        <w:proofErr w:type="spellEnd"/>
        <w:r w:rsidRPr="005B2B31">
          <w:rPr>
            <w:rStyle w:val="a3"/>
          </w:rPr>
          <w:t xml:space="preserve"> муниципального района, утвержденных Решение Совета депутатов </w:t>
        </w:r>
        <w:proofErr w:type="spellStart"/>
        <w:r w:rsidRPr="005B2B31">
          <w:rPr>
            <w:rStyle w:val="a3"/>
          </w:rPr>
          <w:t>Атяшевского</w:t>
        </w:r>
        <w:proofErr w:type="spellEnd"/>
        <w:r w:rsidRPr="005B2B31">
          <w:rPr>
            <w:rStyle w:val="a3"/>
          </w:rPr>
          <w:t xml:space="preserve"> муниципального района от 27.12.2005 г. № 115</w:t>
        </w:r>
      </w:hyperlink>
      <w:r w:rsidRPr="005B2B31">
        <w:rPr>
          <w:color w:val="000000"/>
        </w:rPr>
        <w:t>».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3. Направить указанные изменения Главе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для подписания и официального опубликования в установленном порядке.</w:t>
      </w:r>
    </w:p>
    <w:p w:rsidR="003C5283" w:rsidRPr="005B2B31" w:rsidRDefault="004E5012">
      <w:pPr>
        <w:spacing w:after="0"/>
        <w:jc w:val="both"/>
        <w:rPr>
          <w:rFonts w:ascii="Times New Roman" w:hAnsi="Times New Roman"/>
        </w:rPr>
      </w:pPr>
      <w:r w:rsidRPr="005B2B31">
        <w:rPr>
          <w:rFonts w:ascii="Times New Roman" w:hAnsi="Times New Roman"/>
          <w:sz w:val="28"/>
          <w:szCs w:val="28"/>
        </w:rPr>
        <w:t> </w:t>
      </w:r>
    </w:p>
    <w:p w:rsidR="003C5283" w:rsidRPr="005B2B31" w:rsidRDefault="004E5012">
      <w:pPr>
        <w:spacing w:after="0"/>
        <w:jc w:val="both"/>
        <w:rPr>
          <w:rFonts w:ascii="Times New Roman" w:hAnsi="Times New Roman"/>
        </w:rPr>
      </w:pPr>
      <w:r w:rsidRPr="005B2B31">
        <w:rPr>
          <w:rFonts w:ascii="Times New Roman" w:hAnsi="Times New Roman"/>
          <w:sz w:val="28"/>
          <w:szCs w:val="28"/>
        </w:rPr>
        <w:t>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Заместитель Председателя Совета депутатов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proofErr w:type="spellStart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Атяшевского</w:t>
      </w:r>
      <w:proofErr w:type="spellEnd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                                          Л.З. Захарова</w:t>
      </w:r>
    </w:p>
    <w:p w:rsidR="005B2B31" w:rsidRPr="005B2B31" w:rsidRDefault="005B2B31">
      <w:pPr>
        <w:pStyle w:val="a5"/>
        <w:jc w:val="right"/>
      </w:pPr>
    </w:p>
    <w:p w:rsidR="005B2B31" w:rsidRDefault="005B2B31">
      <w:pPr>
        <w:pStyle w:val="a5"/>
        <w:jc w:val="right"/>
      </w:pPr>
    </w:p>
    <w:p w:rsidR="005B2B31" w:rsidRDefault="005B2B31">
      <w:pPr>
        <w:pStyle w:val="a5"/>
        <w:jc w:val="right"/>
      </w:pPr>
    </w:p>
    <w:p w:rsidR="003C5283" w:rsidRPr="005B2B31" w:rsidRDefault="004E5012">
      <w:pPr>
        <w:pStyle w:val="a5"/>
        <w:jc w:val="right"/>
      </w:pPr>
      <w:r w:rsidRPr="005B2B31">
        <w:t> </w:t>
      </w:r>
    </w:p>
    <w:p w:rsidR="003C5283" w:rsidRPr="005B2B31" w:rsidRDefault="004E5012">
      <w:pPr>
        <w:pStyle w:val="a5"/>
        <w:jc w:val="right"/>
      </w:pPr>
      <w:r w:rsidRPr="005B2B31">
        <w:t>                           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        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lastRenderedPageBreak/>
        <w:t>                                                                                        </w:t>
      </w:r>
      <w:proofErr w:type="gramStart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ПРИНЯТЫ</w:t>
      </w:r>
      <w:proofErr w:type="gramEnd"/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              Решением Совета депутатов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                                          </w:t>
      </w:r>
      <w:proofErr w:type="spellStart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Атяшевского</w:t>
      </w:r>
      <w:proofErr w:type="spellEnd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 от 08.08.2019 г. № 68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aps/>
          <w:color w:val="000000"/>
          <w:sz w:val="32"/>
          <w:szCs w:val="32"/>
        </w:rPr>
        <w:t>Изменения, которые вносятся в Положение об Управлении образования Администрации Атяшевского муниципального района</w:t>
      </w:r>
    </w:p>
    <w:p w:rsidR="003C5283" w:rsidRPr="005B2B31" w:rsidRDefault="004E5012">
      <w:pPr>
        <w:pStyle w:val="a5"/>
        <w:jc w:val="center"/>
      </w:pPr>
      <w:r w:rsidRPr="005B2B31">
        <w:t> 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1. Внести в Положение об Управлении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утвержденное Решением Совета депутатов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>  муниципального района от 14 июля 2005 года № 92 «</w:t>
      </w:r>
      <w:hyperlink r:id="rId7" w:history="1">
        <w:r w:rsidRPr="005B2B31">
          <w:rPr>
            <w:rStyle w:val="a3"/>
          </w:rPr>
          <w:t xml:space="preserve">Об учреждении Управления образования Администрации </w:t>
        </w:r>
        <w:proofErr w:type="spellStart"/>
        <w:r w:rsidRPr="005B2B31">
          <w:rPr>
            <w:rStyle w:val="a3"/>
          </w:rPr>
          <w:t>Атяшевского</w:t>
        </w:r>
        <w:proofErr w:type="spellEnd"/>
        <w:r w:rsidRPr="005B2B31">
          <w:rPr>
            <w:rStyle w:val="a3"/>
          </w:rPr>
          <w:t xml:space="preserve"> муниципального района</w:t>
        </w:r>
      </w:hyperlink>
      <w:r w:rsidRPr="005B2B31">
        <w:rPr>
          <w:color w:val="000000"/>
        </w:rPr>
        <w:t>» изменения, изложив его в новой редакции: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                                               «   УТВЕРЖДЕНО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Атяшевского муниципального района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от ______________№ ________</w:t>
      </w:r>
    </w:p>
    <w:p w:rsidR="003C5283" w:rsidRPr="005B2B31" w:rsidRDefault="004E5012">
      <w:pPr>
        <w:pStyle w:val="a5"/>
        <w:jc w:val="center"/>
      </w:pPr>
      <w:r w:rsidRPr="005B2B31">
        <w:t> 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aps/>
          <w:color w:val="000000"/>
          <w:sz w:val="32"/>
          <w:szCs w:val="32"/>
        </w:rPr>
        <w:t>Положение</w:t>
      </w:r>
      <w:r w:rsidRPr="005B2B31">
        <w:rPr>
          <w:rFonts w:eastAsia="Times New Roman"/>
          <w:caps/>
          <w:color w:val="000000"/>
          <w:sz w:val="32"/>
          <w:szCs w:val="32"/>
        </w:rPr>
        <w:br/>
        <w:t>      об Управлении образования Администрации Атяшевского  муниципального района</w:t>
      </w:r>
    </w:p>
    <w:p w:rsidR="003C5283" w:rsidRPr="005B2B31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aps/>
          <w:color w:val="000000"/>
          <w:sz w:val="32"/>
          <w:szCs w:val="32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I. Общие положения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1. Управление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(дале</w:t>
      </w:r>
      <w:proofErr w:type="gramStart"/>
      <w:r w:rsidRPr="005B2B31">
        <w:rPr>
          <w:color w:val="000000"/>
        </w:rPr>
        <w:t>е-</w:t>
      </w:r>
      <w:proofErr w:type="gramEnd"/>
      <w:r w:rsidRPr="005B2B31">
        <w:rPr>
          <w:color w:val="000000"/>
        </w:rPr>
        <w:t xml:space="preserve"> Управление образования) является структурным подразделением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(далее- Администрация), обеспечивающим осуществление полномочий Администрации в сфере образования в соответствии с законодательством.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2. Управление образования в своей деятельности руководствуется законодательством Российской Федерации, законодательством Республики Мордовия, </w:t>
      </w:r>
      <w:hyperlink r:id="rId8" w:history="1">
        <w:r w:rsidRPr="005B2B31">
          <w:rPr>
            <w:rStyle w:val="a3"/>
          </w:rPr>
          <w:t>Уставом </w:t>
        </w:r>
        <w:proofErr w:type="spellStart"/>
      </w:hyperlink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нормативными правовыми актами органов местного самоуправления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  и настоящим Положением.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lastRenderedPageBreak/>
        <w:t>3. Управление образования наделяется правами юридического лица, по типу является муниципальным казенным учреждением, имеет лицевые счета, печать</w:t>
      </w:r>
      <w:proofErr w:type="gramStart"/>
      <w:r w:rsidRPr="005B2B31">
        <w:rPr>
          <w:color w:val="000000"/>
        </w:rPr>
        <w:t xml:space="preserve"> ,</w:t>
      </w:r>
      <w:proofErr w:type="gramEnd"/>
      <w:r w:rsidRPr="005B2B31">
        <w:rPr>
          <w:color w:val="000000"/>
        </w:rPr>
        <w:t xml:space="preserve"> установленного образца с полным наименованием, штампы, бланки со своим наименованием и другие атрибуты юридического лица; владеет и пользуется имуществом, закрепленным за ним на праве оперативного управления; отвечает по своим обязательствам денежными средствами, находящимися в его распоряжении; от своего имени приобретает и осуществляет имущественные и личные неимущественные права и </w:t>
      </w:r>
      <w:proofErr w:type="gramStart"/>
      <w:r w:rsidRPr="005B2B31">
        <w:rPr>
          <w:color w:val="000000"/>
        </w:rPr>
        <w:t>несет обязанности</w:t>
      </w:r>
      <w:proofErr w:type="gramEnd"/>
      <w:r w:rsidRPr="005B2B31">
        <w:rPr>
          <w:color w:val="000000"/>
        </w:rPr>
        <w:t>; является истцом и ответчиком в суде.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4. Управление образования от имени Администрации   осуществляет функции и полномочия учредителя в отношении: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1) муниципальных образовательных организаций следующих типов: дошкольные образовательные организации, общеобразовательные организации, организации дополнительного образования (далее - муниципальные образовательные организации);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2) прочих муниципальных организаций, созданных для обеспечения деятельности муниципальных образовательных организаций.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5. Положение об Управлении образования, а также вносимые в него изменения и дополнения утверждаются решением Совета депутатов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6. Финансирование расходов, связанных с содержанием Управления образования, осуществляется за счет средств бюджета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II. Основные функции и задачи Управления образования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7. Основными функциями Управления образования являются: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обеспечение в пределах своей компетенции деятельности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по решению вопросов в сфере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разработка и реализация муниципальных программ в сфере образования с учетом социально-экономических, культурных, демографических, национальных и других особенностей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в том числе на межведомственной основе;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прогнозирование состояния муниципальной системы образования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на основе результатов мониторинга и определения эффективных путей ее развития;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координация деятельности муниципальных образовательных организаций, осуществление научно-методического сопровождения, перспективного и текущего планирования и </w:t>
      </w:r>
      <w:proofErr w:type="gramStart"/>
      <w:r w:rsidRPr="005B2B31">
        <w:rPr>
          <w:color w:val="000000"/>
        </w:rPr>
        <w:t>контроль за</w:t>
      </w:r>
      <w:proofErr w:type="gramEnd"/>
      <w:r w:rsidRPr="005B2B31">
        <w:rPr>
          <w:color w:val="000000"/>
        </w:rPr>
        <w:t xml:space="preserve"> деятельностью муниципальных образовательных учреждений.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8. Управление образования в соответствии с возложенными на него функциями выполняет следующие задачи: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представляет в установленном порядке интересы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в сфере образования, а также защищает их в органах государственной власти и местного самоуправления, в судах общей юрисдикции и арбитражных судах;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осуществляет полномочия, относящиеся к компетенции учредителя муниципальных учреждений образования (далее именуются - подведомственные учреждения);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осуществляет сбор и анализ оперативной информации в сфере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осуществляет прогнозирование развития системы образования в </w:t>
      </w:r>
      <w:proofErr w:type="spellStart"/>
      <w:r w:rsidRPr="005B2B31">
        <w:rPr>
          <w:color w:val="000000"/>
        </w:rPr>
        <w:t>Атяшевском</w:t>
      </w:r>
      <w:proofErr w:type="spellEnd"/>
      <w:r w:rsidRPr="005B2B31">
        <w:rPr>
          <w:color w:val="000000"/>
        </w:rPr>
        <w:t xml:space="preserve"> муниципальном районе;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содействует осуществлению </w:t>
      </w:r>
      <w:proofErr w:type="gramStart"/>
      <w:r w:rsidRPr="005B2B31">
        <w:rPr>
          <w:color w:val="000000"/>
        </w:rPr>
        <w:t>контроля за</w:t>
      </w:r>
      <w:proofErr w:type="gramEnd"/>
      <w:r w:rsidRPr="005B2B31">
        <w:rPr>
          <w:color w:val="000000"/>
        </w:rPr>
        <w:t xml:space="preserve"> использованием муниципального имущества, переданного в оперативное управление подведомственным учреждениям;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lastRenderedPageBreak/>
        <w:t>выявление учет детей-сирот и детей, оставшихся без попечения родителей;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защищает права и законные интересы детей-сирот и детей, оставшихся без попечения родителей, детей, оказавшихся в трудной жизненной ситуации и нуждающихся в защите государства;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организует проведение мероприятий в сфере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оказывает методическое и иное сопровождение деятельности подведомственных учреждений;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осуществляет подготовку решений органов местного самоуправления и иных письменных документов (материалов), необходимых для выполнения поставленных перед Управлением образования задач;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своевременно и объективно рассматривает предложения, заявления и жалобы граждан, принимает по ним необходимые и обоснованные решения в рамках своих полномочий;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организует прием граждан по вопросам, отнесенным к компетенции Управления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контролирует деятельность подведомственных учреждений;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участвует в проведении аттестации и аккредитации подведомственных учреждений, аттестации руководящих и педагогических работников в пределах полномочий, представленных государственными органами управления образованием;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контролирует соблюдение законодательства Российской Федерации и законодательства Республики Мордовия в области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участвует в организации летнего отдыха, досуга и занятости несовершеннолетних;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ведет учет несовершеннолетних, не посещающих или систематически пропускающих по неуважительным причинам занятия в подведомственных учреждениях;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разрабатывает и внедряет в практику работы подведомственных учреждений программы и технологии, направленные на формирование законопослушного поведения несовершеннолетних;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вносит в установленном порядке предложения по созданию, переименованию, реорганизации и ликвидации подведомственных учреждений и иных организаций, находящихся в ведении Управления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представляет в установленном порядке работников подведомственных учреждений к государственным и отраслевым наградам, присвоению почетных званий;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осуществляет решение иных вопросов, отнесенных законодательством, решениями органов местного самоуправления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к компетенции Управления образования.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III. Обеспечение деятельности Управления образования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9. Управление образования для осуществления своих функций и выполнения задач имеет право: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запрашивать и получать от руководителей структурных подразделений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органов государственной власти и местного самоуправления, государственных и муниципальных служащих, иных граждан и юридических лиц информацию и материалы, необходимые для осуществления своих полномочий;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вносить на рассмотрение Главы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предложения (проекты правовых актов, письменных документов, устные замечания и т.п.) по вопросам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привлекать для участия в работе Управления образования специалистов и экспертов;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lastRenderedPageBreak/>
        <w:t xml:space="preserve">взаимодействовать со структурными подразделениями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района, с органами государственной власти и местного самоуправления, государственными и муниципальными служащими, а также с иными физическими и юридическими лицами;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использовать для реализации своих полномочий информационные, нормативные, правовые и иные материально-технические средства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иные права, предусмотренные для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законодательством и решениями органов местного самоуправления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IV. Организация деятельности Управления образования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10. Руководство (организация работы и контроль) Управлением образования осуществляют: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общее – Глава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5B2B31">
        <w:rPr>
          <w:color w:val="000000"/>
        </w:rPr>
        <w:t>непосредственное</w:t>
      </w:r>
      <w:proofErr w:type="gramEnd"/>
      <w:r w:rsidRPr="005B2B31">
        <w:rPr>
          <w:color w:val="000000"/>
        </w:rPr>
        <w:t xml:space="preserve"> - заместитель Главы района по социальным вопросам - начальник Управления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Заместитель Главы района по социальным вопросам - начальник Управления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в своей деятельности подчиняется Главе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Для назначения на должность заместителя Главы района по социальным вопросам - начальника Управления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обязательны следующие квалификационные требования к уровню профессионального образования и стажу работы: наличие высшего образования и стажа муниципальной службы не менее 3 лет или стажа работы по специальности не менее 4 лет;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5B2B31">
        <w:rPr>
          <w:color w:val="000000"/>
        </w:rPr>
        <w:t>знания </w:t>
      </w:r>
      <w:hyperlink r:id="rId9" w:history="1">
        <w:r w:rsidRPr="005B2B31">
          <w:rPr>
            <w:rStyle w:val="a3"/>
          </w:rPr>
          <w:t>Конституции Российской Федерации</w:t>
        </w:r>
      </w:hyperlink>
      <w:r w:rsidRPr="005B2B31">
        <w:rPr>
          <w:color w:val="000000"/>
        </w:rPr>
        <w:t>, федеральных конституционных законов, федеральных законов, указов Президента Российской Федерации, постановлений Правительства Российской Федерации, иных нормативных правовых актов Российской Федерации, </w:t>
      </w:r>
      <w:hyperlink r:id="rId10" w:history="1">
        <w:r w:rsidRPr="005B2B31">
          <w:rPr>
            <w:rStyle w:val="a3"/>
          </w:rPr>
          <w:t>Конституции Республики Мордовия</w:t>
        </w:r>
      </w:hyperlink>
      <w:r w:rsidRPr="005B2B31">
        <w:rPr>
          <w:color w:val="000000"/>
        </w:rPr>
        <w:t>, законов Республики Мордовия, указов Главы Республики Мордовия, постановлений Правительства Республики Мордовия - в рамках компетенции органов местного самоуправления, нормативных правовых актов соответствующего муниципального образования, основ организации прохождения муниципальной службы, служебного распорядка органа местного самоуправления, порядка</w:t>
      </w:r>
      <w:proofErr w:type="gramEnd"/>
      <w:r w:rsidRPr="005B2B31">
        <w:rPr>
          <w:color w:val="000000"/>
        </w:rPr>
        <w:t xml:space="preserve"> работы со служебной информацией и документами, составляющими государственную тайну (при наличии допуска к государственной тайне), правил деловой этики и требований служебного поведения, основ делопроизводства;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5B2B31">
        <w:rPr>
          <w:color w:val="000000"/>
        </w:rPr>
        <w:t>навыки оперативного принятия и реализации управленческих решений, организации и обеспечения выполнения задач, ведения деловых переговоров, публичного выступления, анализа и прогнозирования, грамотного учета мнения коллег, организации работы по эффективному взаимодействию с государственными органами и органами местного самоуправления, эффективного планирования рабочего времени, владения компьютерной и другой оргтехникой, владения необходимым программным обеспечением, систематического повышения своей квалификации, эффективного сотрудничества с коллегами, систематизации и анализа</w:t>
      </w:r>
      <w:proofErr w:type="gramEnd"/>
      <w:r w:rsidRPr="005B2B31">
        <w:rPr>
          <w:color w:val="000000"/>
        </w:rPr>
        <w:t xml:space="preserve"> информации, работы со служебными документами и документами, составляющими государственную тайну (при наличии допуска к государственной тайне), адаптации к новой ситуации и принятия </w:t>
      </w:r>
      <w:r w:rsidRPr="005B2B31">
        <w:rPr>
          <w:color w:val="000000"/>
        </w:rPr>
        <w:lastRenderedPageBreak/>
        <w:t>новых подходов в решении поставленных задач, квалифицированной работы с гражданами: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11. Заместитель Главы района по социальным вопросам – начальник Управления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организует деятельность Управления образования для выполнения поставленных перед ним задач, а также контролирует его деятельность, в том числе: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распределяет обязанности между работниками Управления образования, руководит ими и контролирует их деятельность;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представляет Управление образования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вносит в установленном порядке Главе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предложения по вопросам деятельности Управления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в пределах компетенции Управления образования представляет  интересы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>  муниципального района и осуществляет их защиту;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вносит в установленном порядке предложения по вопросам назначения и освобождения работников Управления образования, их поощрения и применения к ним мер дисциплинарного взыскания;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контролирует исполнение работниками Управления образования требований трудового законодательства;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подписывает служебную документацию Управления образования и, в пределах своей компетенции, иную служебную документацию;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в пределах своей компетенции издает распоряжения и  приказы,  дает указания и поручения, обязательные для исполнения работниками Управления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 несет ответственность за выполнение Управлением образования поставленных перед ним задач;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ведет прием граждан по вопросам, входящим в компетенцию Управления образования;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рассматривает предложения, заявления и жалобы граждан, принимает по ним необходимые меры;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представляет для утверждения учредительные документы подведомственных учреждений;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представляет для заключения, изменения и расторжения трудовые договоры с руководителями подведомственных учреждений;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обеспечивает соблюдение формы, порядка ведения и хранения трудовых книжек, личных дел руководителей подведомственных учреждений и прочей документации по личному составу;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осуществляет </w:t>
      </w:r>
      <w:proofErr w:type="gramStart"/>
      <w:r w:rsidRPr="005B2B31">
        <w:rPr>
          <w:color w:val="000000"/>
        </w:rPr>
        <w:t>контроль за</w:t>
      </w:r>
      <w:proofErr w:type="gramEnd"/>
      <w:r w:rsidRPr="005B2B31">
        <w:rPr>
          <w:color w:val="000000"/>
        </w:rPr>
        <w:t xml:space="preserve"> деятельностью руководителей подведомственных учреждений;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осуществляет иные полномочия, предусмотренные законодательством.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Для осуществления своих полномочий заместитель Главы района по социальным вопроса</w:t>
      </w:r>
      <w:proofErr w:type="gramStart"/>
      <w:r w:rsidRPr="005B2B31">
        <w:rPr>
          <w:color w:val="000000"/>
        </w:rPr>
        <w:t>м-</w:t>
      </w:r>
      <w:proofErr w:type="gramEnd"/>
      <w:r w:rsidRPr="005B2B31">
        <w:rPr>
          <w:color w:val="000000"/>
        </w:rPr>
        <w:t xml:space="preserve"> начальник Управления образования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 уведомляет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12. Работники Управления образования в своей деятельности руководствуются законодательством, настоящим Положением, а также должностными инструкциями по соответствующим должностям Управления образования.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 xml:space="preserve">13. Обеспечение деятельности Управления образования осуществляется в установленном порядке соответствующими структурными подразделениями Администрации </w:t>
      </w:r>
      <w:proofErr w:type="spellStart"/>
      <w:r w:rsidRPr="005B2B31">
        <w:rPr>
          <w:color w:val="000000"/>
        </w:rPr>
        <w:t>Атяшевского</w:t>
      </w:r>
      <w:proofErr w:type="spellEnd"/>
      <w:r w:rsidRPr="005B2B31">
        <w:rPr>
          <w:color w:val="000000"/>
        </w:rPr>
        <w:t xml:space="preserve"> муниципального района.</w:t>
      </w:r>
    </w:p>
    <w:p w:rsidR="003C5283" w:rsidRPr="005B2B31" w:rsidRDefault="004E5012">
      <w:pPr>
        <w:pStyle w:val="a5"/>
      </w:pPr>
      <w:r w:rsidRPr="005B2B31">
        <w:rPr>
          <w:rStyle w:val="a8"/>
        </w:rPr>
        <w:t>          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Style w:val="a8"/>
          <w:rFonts w:eastAsia="Times New Roman"/>
          <w:b/>
          <w:bCs/>
          <w:color w:val="000000"/>
          <w:sz w:val="32"/>
          <w:szCs w:val="32"/>
        </w:rPr>
        <w:lastRenderedPageBreak/>
        <w:t> </w:t>
      </w:r>
      <w:r w:rsidRPr="005B2B31">
        <w:rPr>
          <w:rFonts w:eastAsia="Times New Roman"/>
          <w:color w:val="000000"/>
          <w:sz w:val="32"/>
          <w:szCs w:val="32"/>
        </w:rPr>
        <w:t>  V. Ответственность работников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14. Начальник Управления образования несет персональную ответственность за выполнение задач, возложенных на Управление образования, с учетом прав и обязанностей, предоставленных ему настоящим положением.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15. Заместитель начальника Управления образования, иные должностные лица Управления несут персональную ответственность за выполнение возложенных на них обязанностей в соответствии с должностными инструкциями.</w:t>
      </w:r>
    </w:p>
    <w:p w:rsidR="003C5283" w:rsidRPr="005B2B31" w:rsidRDefault="004E5012">
      <w:pPr>
        <w:pStyle w:val="a5"/>
        <w:jc w:val="center"/>
      </w:pPr>
      <w:r w:rsidRPr="005B2B31">
        <w:t> </w:t>
      </w:r>
    </w:p>
    <w:p w:rsidR="003C5283" w:rsidRPr="005B2B31" w:rsidRDefault="004E50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5B2B31">
        <w:rPr>
          <w:rFonts w:eastAsia="Times New Roman"/>
          <w:color w:val="000000"/>
          <w:sz w:val="32"/>
          <w:szCs w:val="32"/>
        </w:rPr>
        <w:t>VI. Заключительные положения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16. Внесение изменений и дополнений в настоящее Положение, реорганизация или упразднение Управления образования производятся в установленном порядке</w:t>
      </w:r>
      <w:proofErr w:type="gramStart"/>
      <w:r w:rsidRPr="005B2B31">
        <w:rPr>
          <w:color w:val="000000"/>
        </w:rPr>
        <w:t>.».</w:t>
      </w:r>
      <w:proofErr w:type="gramEnd"/>
    </w:p>
    <w:p w:rsidR="003C5283" w:rsidRPr="005B2B31" w:rsidRDefault="004E50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B2B31">
        <w:rPr>
          <w:color w:val="000000"/>
        </w:rPr>
        <w:t> </w:t>
      </w:r>
    </w:p>
    <w:p w:rsidR="003C5283" w:rsidRPr="005B2B31" w:rsidRDefault="004E5012">
      <w:pPr>
        <w:pStyle w:val="a5"/>
      </w:pPr>
      <w:r w:rsidRPr="005B2B31">
        <w:t> 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Глава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proofErr w:type="spellStart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Атяшевского</w:t>
      </w:r>
      <w:proofErr w:type="spellEnd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3C5283" w:rsidRPr="005B2B31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                                  </w:t>
      </w:r>
      <w:proofErr w:type="spellStart"/>
      <w:r w:rsidRPr="005B2B31">
        <w:rPr>
          <w:rFonts w:eastAsia="Times New Roman"/>
          <w:b w:val="0"/>
          <w:bCs w:val="0"/>
          <w:color w:val="000000"/>
          <w:sz w:val="24"/>
          <w:szCs w:val="24"/>
        </w:rPr>
        <w:t>В.Г.Прокин</w:t>
      </w:r>
      <w:proofErr w:type="spellEnd"/>
    </w:p>
    <w:p w:rsidR="003C5283" w:rsidRPr="005B2B31" w:rsidRDefault="004E5012">
      <w:pPr>
        <w:pStyle w:val="a5"/>
      </w:pPr>
      <w:r w:rsidRPr="005B2B31">
        <w:t> </w:t>
      </w:r>
    </w:p>
    <w:p w:rsidR="003C5283" w:rsidRDefault="004E5012">
      <w:pPr>
        <w:pStyle w:val="a5"/>
        <w:jc w:val="center"/>
      </w:pPr>
      <w:r>
        <w:t> </w:t>
      </w:r>
    </w:p>
    <w:p w:rsidR="003C5283" w:rsidRDefault="004E5012">
      <w:pPr>
        <w:pStyle w:val="a5"/>
      </w:pPr>
      <w:r>
        <w:t> </w:t>
      </w:r>
    </w:p>
    <w:p w:rsidR="003C5283" w:rsidRDefault="004E50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</w:t>
      </w:r>
    </w:p>
    <w:p w:rsidR="003C5283" w:rsidRDefault="004E5012">
      <w:pPr>
        <w:spacing w:after="0" w:line="240" w:lineRule="auto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3C5283" w:rsidRDefault="004E50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sectPr w:rsidR="003C5283" w:rsidSect="005B2B3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E5012"/>
    <w:rsid w:val="003C5283"/>
    <w:rsid w:val="00497822"/>
    <w:rsid w:val="004E5012"/>
    <w:rsid w:val="005B2B31"/>
    <w:rsid w:val="005D1BFE"/>
    <w:rsid w:val="00AB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libri Light" w:hAnsi="Calibri Light" w:hint="default"/>
      <w:color w:val="2E74B5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libri Light" w:hAnsi="Calibri Light" w:hint="default"/>
      <w:color w:val="1F4D78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libri Light" w:hAnsi="Calibri Light" w:hint="default"/>
      <w:i/>
      <w:iCs/>
      <w:color w:val="2E74B5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basedOn w:val="a"/>
    <w:uiPriority w:val="1"/>
    <w:qFormat/>
    <w:pPr>
      <w:spacing w:after="0" w:line="240" w:lineRule="auto"/>
    </w:p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/>
    </w:rPr>
  </w:style>
  <w:style w:type="character" w:styleId="a8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libri Light" w:hAnsi="Calibri Light" w:hint="default"/>
      <w:color w:val="2E74B5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libri Light" w:hAnsi="Calibri Light" w:hint="default"/>
      <w:color w:val="1F4D78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libri Light" w:hAnsi="Calibri Light" w:hint="default"/>
      <w:i/>
      <w:iCs/>
      <w:color w:val="2E74B5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basedOn w:val="a"/>
    <w:uiPriority w:val="1"/>
    <w:qFormat/>
    <w:pPr>
      <w:spacing w:after="0" w:line="240" w:lineRule="auto"/>
    </w:p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/>
    </w:rPr>
  </w:style>
  <w:style w:type="character" w:styleId="a8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dcd440e6-c897-4495-b12c-204eb271f8df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e9c2d91b-176f-4384-a01e-db6087427ecc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791fc28e-6193-494e-84b9-853cae2ac8da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e9c2d91b-176f-4384-a01e-db6087427ecc.html" TargetMode="External"/><Relationship Id="rId10" Type="http://schemas.openxmlformats.org/officeDocument/2006/relationships/hyperlink" Target="http://rnla-service.scli.ru:8080/rnla-links/ws/content/act/401a4058-ebd0-4ae1-8231-1072a34eb79f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15d4560c-d530-4955-bf7e-f734337ae80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2519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2019-08-30T09:20:00Z</dcterms:created>
  <dcterms:modified xsi:type="dcterms:W3CDTF">2019-08-30T09:20:00Z</dcterms:modified>
</cp:coreProperties>
</file>