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BB3" w:rsidRDefault="00422BB3" w:rsidP="00422B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Информационно-аналитическая записка к отчету административной комиссии Атяшевского муниципального района за 2019 год</w:t>
      </w:r>
    </w:p>
    <w:p w:rsidR="00422BB3" w:rsidRDefault="00422BB3" w:rsidP="00422BB3">
      <w:pPr>
        <w:jc w:val="center"/>
        <w:rPr>
          <w:b/>
          <w:sz w:val="28"/>
          <w:szCs w:val="28"/>
        </w:rPr>
      </w:pPr>
    </w:p>
    <w:p w:rsidR="00422BB3" w:rsidRDefault="00422BB3" w:rsidP="00422BB3">
      <w:pPr>
        <w:ind w:firstLine="708"/>
        <w:jc w:val="both"/>
        <w:rPr>
          <w:sz w:val="28"/>
          <w:szCs w:val="28"/>
        </w:rPr>
      </w:pPr>
    </w:p>
    <w:p w:rsidR="00422BB3" w:rsidRDefault="00422BB3" w:rsidP="00422BB3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 2019 год в административную комиссию Атяшевского муниципального района поступило 12 протоколов  об административных правонарушениях: 8 протоколов по статье 9 (</w:t>
      </w:r>
      <w:r>
        <w:rPr>
          <w:color w:val="22272F"/>
          <w:sz w:val="28"/>
          <w:szCs w:val="28"/>
        </w:rPr>
        <w:t>Нарушение правил благоустройства),  1 протокол по статье 4 (Бытовое дебоширство) и 3 протокола за нарушение статьи 3 (Нарушение спокойствия и тишины граждан в ночное время).  11 материалов было  составлено должностными лицами поселений, уполномоченными на составление протоколов об административных правонарушениях, 1</w:t>
      </w:r>
      <w:proofErr w:type="gramEnd"/>
      <w:r>
        <w:rPr>
          <w:color w:val="22272F"/>
          <w:sz w:val="28"/>
          <w:szCs w:val="28"/>
        </w:rPr>
        <w:t xml:space="preserve"> материал – должностным сотрудником Администрации района.  Все поступившие материалы были рассмотрены на заседаниях комиссии. </w:t>
      </w:r>
    </w:p>
    <w:p w:rsidR="00422BB3" w:rsidRDefault="00422BB3" w:rsidP="00422B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аналогичный период 2018 года было составлено 22 протокола. Снижение количества поступивших протоколов обусловлено изменениями в законодательстве,  в части признания утратившей силу статьи, устанавливающей административную ответственность за необеспечение владельцами собак безопасности окружающих людей. В 2018 году за нарушение данной статьи было составлено 10 административных протоколов (45% от общего количества).</w:t>
      </w:r>
    </w:p>
    <w:p w:rsidR="00422BB3" w:rsidRDefault="00422BB3" w:rsidP="00422BB3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В течение отчетного периода административной комиссией проведено 10 заседаний, одно из которых было расширенным. На расширенном заседании были рассмотрены итоги работы административной комиссии и сельских поселений по профилактике совершения административных правонарушений. В рамках заседания секретарем комиссии были организованы методические занятия с должностными лицами органов местного самоуправления, которые были посвящены анализу основных процессуальных сроков административного делопроизводства. </w:t>
      </w:r>
    </w:p>
    <w:p w:rsidR="00422BB3" w:rsidRDefault="00422BB3" w:rsidP="00422B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рассмотрения административных протоколов привлечено к административной ответственности 9 правонарушителей (из них 2 привлечены как должностные лица), наложено штрафов на сумму 16 500 рублей, вынесено 2 письменных предупреждения.  Из указанной суммы штрафов за отчетный период взыскано 13 000 рублей, что составило 78,9 %. Кроме того, взыскан штраф в сумме 1000 рублей, назначенный в 2018 году, что позволило увеличить процент </w:t>
      </w:r>
      <w:proofErr w:type="spellStart"/>
      <w:r>
        <w:rPr>
          <w:sz w:val="28"/>
          <w:szCs w:val="28"/>
        </w:rPr>
        <w:t>взыскаемости</w:t>
      </w:r>
      <w:proofErr w:type="spellEnd"/>
      <w:r>
        <w:rPr>
          <w:sz w:val="28"/>
          <w:szCs w:val="28"/>
        </w:rPr>
        <w:t xml:space="preserve"> еще  на 8,3 %. Всего процент </w:t>
      </w:r>
      <w:proofErr w:type="spellStart"/>
      <w:r>
        <w:rPr>
          <w:sz w:val="28"/>
          <w:szCs w:val="28"/>
        </w:rPr>
        <w:t>взыскаемости</w:t>
      </w:r>
      <w:proofErr w:type="spellEnd"/>
      <w:r>
        <w:rPr>
          <w:sz w:val="28"/>
          <w:szCs w:val="28"/>
        </w:rPr>
        <w:t xml:space="preserve"> составляет 87,2 %.  </w:t>
      </w:r>
    </w:p>
    <w:p w:rsidR="00422BB3" w:rsidRDefault="00422BB3" w:rsidP="00422B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Административная комиссия вынесла 3 постановления о прекращении производства по делам об административных правонарушениях: в одном случае истек срок давности привлечения правонарушителя к административной ответственности, в двух других случаях отсутствовал состав административного правонарушения.  </w:t>
      </w:r>
    </w:p>
    <w:p w:rsidR="00422BB3" w:rsidRDefault="00422BB3" w:rsidP="00422B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отчетного периода направлено 2 постановления для принудительного исполнения на сумму 2000 рублей в службу судебных </w:t>
      </w:r>
      <w:r>
        <w:rPr>
          <w:sz w:val="28"/>
          <w:szCs w:val="28"/>
        </w:rPr>
        <w:lastRenderedPageBreak/>
        <w:t xml:space="preserve">приставов. В отношении одного правонарушителя возбуждено исполнительное производство. </w:t>
      </w:r>
    </w:p>
    <w:p w:rsidR="00422BB3" w:rsidRDefault="00422BB3" w:rsidP="00422B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Секретарем комиссии и уполномоченным сотрудником Администрации района  совместно с сотрудником полиции был организован рейд по водным объектам. Данный рейд был направлен на выявление нарушений положений статьи 7 Закона РМ №38-З (Купание в запрещенных местах). Нарушения не выявлены.   </w:t>
      </w:r>
    </w:p>
    <w:p w:rsidR="00422BB3" w:rsidRDefault="00422BB3" w:rsidP="00422B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Решением Совета депутатов Атяшевского муниципального района от 2 .11.2019 г № 91</w:t>
      </w:r>
      <w:r>
        <w:t xml:space="preserve"> «</w:t>
      </w:r>
      <w:r>
        <w:rPr>
          <w:sz w:val="28"/>
          <w:szCs w:val="28"/>
        </w:rPr>
        <w:t xml:space="preserve">О внесении изменений в Решение Совета депутатов Атяшевского муниципального района от 2 ноября 2017 года №91 «О создании Административной комиссии Атяшевского муниципального района» из состава комиссии была исключена Новичкова Людмила Ивановна, включен новый член -  </w:t>
      </w:r>
      <w:proofErr w:type="spellStart"/>
      <w:r>
        <w:rPr>
          <w:sz w:val="28"/>
          <w:szCs w:val="28"/>
        </w:rPr>
        <w:t>Тремяскина</w:t>
      </w:r>
      <w:proofErr w:type="spellEnd"/>
      <w:r>
        <w:rPr>
          <w:sz w:val="28"/>
          <w:szCs w:val="28"/>
        </w:rPr>
        <w:t xml:space="preserve"> Ольга Николаевна. Данная кандидатура соответствует требованиям пункта 1 статьи 4 Закона Республики Мордовия от 17 октября 2002 г. N 45-З "Об административных комиссиях в Республике Мордовия". Перечень документов в соответствии с пунктом 5 статьи 4 вышеназванного Закона представлен в полном объеме.</w:t>
      </w:r>
    </w:p>
    <w:p w:rsidR="002A2F4A" w:rsidRDefault="002A2F4A"/>
    <w:sectPr w:rsidR="002A2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546"/>
    <w:rsid w:val="002A2F4A"/>
    <w:rsid w:val="00422BB3"/>
    <w:rsid w:val="00F9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2</cp:revision>
  <dcterms:created xsi:type="dcterms:W3CDTF">2020-01-31T11:57:00Z</dcterms:created>
  <dcterms:modified xsi:type="dcterms:W3CDTF">2020-01-31T11:58:00Z</dcterms:modified>
</cp:coreProperties>
</file>