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92B556" w14:textId="77777777" w:rsidR="00C56984" w:rsidRPr="00AC7372" w:rsidRDefault="00C56984" w:rsidP="00A06786">
      <w:pPr>
        <w:pStyle w:val="a3"/>
        <w:ind w:firstLine="426"/>
        <w:jc w:val="both"/>
        <w:rPr>
          <w:rFonts w:ascii="Times New Roman" w:hAnsi="Times New Roman" w:cs="Times New Roman"/>
          <w:sz w:val="28"/>
          <w:szCs w:val="28"/>
        </w:rPr>
      </w:pPr>
    </w:p>
    <w:p w14:paraId="63437324" w14:textId="232688E6" w:rsidR="00862FEF" w:rsidRDefault="00BB1D08" w:rsidP="00941B33">
      <w:pPr>
        <w:pStyle w:val="a3"/>
        <w:jc w:val="center"/>
        <w:rPr>
          <w:rFonts w:ascii="Times New Roman" w:hAnsi="Times New Roman" w:cs="Times New Roman"/>
          <w:b/>
          <w:bCs/>
          <w:sz w:val="32"/>
          <w:szCs w:val="32"/>
        </w:rPr>
      </w:pPr>
      <w:bookmarkStart w:id="0" w:name="_GoBack"/>
      <w:bookmarkEnd w:id="0"/>
      <w:r>
        <w:rPr>
          <w:rFonts w:ascii="Times New Roman" w:hAnsi="Times New Roman"/>
          <w:b/>
          <w:sz w:val="32"/>
          <w:szCs w:val="32"/>
        </w:rPr>
        <w:t>Отчет по м</w:t>
      </w:r>
      <w:r w:rsidR="00941B33" w:rsidRPr="00941B33">
        <w:rPr>
          <w:rFonts w:ascii="Times New Roman" w:hAnsi="Times New Roman"/>
          <w:b/>
          <w:sz w:val="32"/>
          <w:szCs w:val="32"/>
        </w:rPr>
        <w:t>униципальн</w:t>
      </w:r>
      <w:r>
        <w:rPr>
          <w:rFonts w:ascii="Times New Roman" w:hAnsi="Times New Roman"/>
          <w:b/>
          <w:sz w:val="32"/>
          <w:szCs w:val="32"/>
        </w:rPr>
        <w:t>ой</w:t>
      </w:r>
      <w:r w:rsidR="00941B33" w:rsidRPr="00941B33">
        <w:rPr>
          <w:rFonts w:ascii="Times New Roman" w:hAnsi="Times New Roman"/>
          <w:b/>
          <w:sz w:val="32"/>
          <w:szCs w:val="32"/>
        </w:rPr>
        <w:t xml:space="preserve"> программ</w:t>
      </w:r>
      <w:r>
        <w:rPr>
          <w:rFonts w:ascii="Times New Roman" w:hAnsi="Times New Roman"/>
          <w:b/>
          <w:sz w:val="32"/>
          <w:szCs w:val="32"/>
        </w:rPr>
        <w:t>е</w:t>
      </w:r>
      <w:r w:rsidR="00941B33" w:rsidRPr="00941B33">
        <w:rPr>
          <w:rFonts w:ascii="Times New Roman" w:hAnsi="Times New Roman"/>
          <w:b/>
          <w:sz w:val="32"/>
          <w:szCs w:val="32"/>
        </w:rPr>
        <w:t xml:space="preserve"> </w:t>
      </w:r>
      <w:r w:rsidR="00941B33" w:rsidRPr="00941B33">
        <w:rPr>
          <w:rFonts w:ascii="Times New Roman" w:hAnsi="Times New Roman" w:cs="Times New Roman"/>
          <w:b/>
          <w:bCs/>
          <w:sz w:val="32"/>
          <w:szCs w:val="32"/>
        </w:rPr>
        <w:t>«Экономическое развитие Атяшевского муниципального района до 2025 года»</w:t>
      </w:r>
      <w:r>
        <w:rPr>
          <w:rFonts w:ascii="Times New Roman" w:hAnsi="Times New Roman" w:cs="Times New Roman"/>
          <w:b/>
          <w:bCs/>
          <w:sz w:val="32"/>
          <w:szCs w:val="32"/>
        </w:rPr>
        <w:t xml:space="preserve"> за 2019 год</w:t>
      </w:r>
    </w:p>
    <w:p w14:paraId="78ECEC77" w14:textId="343892C8" w:rsidR="00941B33" w:rsidRDefault="00941B33" w:rsidP="00941B33">
      <w:pPr>
        <w:pStyle w:val="a3"/>
        <w:jc w:val="center"/>
        <w:rPr>
          <w:rFonts w:ascii="Times New Roman" w:hAnsi="Times New Roman" w:cs="Times New Roman"/>
          <w:b/>
          <w:bCs/>
          <w:sz w:val="32"/>
          <w:szCs w:val="32"/>
        </w:rPr>
      </w:pPr>
    </w:p>
    <w:p w14:paraId="076501EF" w14:textId="40360DE3" w:rsidR="00941B33" w:rsidRPr="00AC7372" w:rsidRDefault="00941B33" w:rsidP="00941B3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AC7372">
        <w:rPr>
          <w:rFonts w:ascii="Times New Roman" w:hAnsi="Times New Roman" w:cs="Times New Roman"/>
          <w:sz w:val="28"/>
          <w:szCs w:val="28"/>
        </w:rPr>
        <w:t>Муниципальная программа</w:t>
      </w:r>
      <w:r>
        <w:rPr>
          <w:rFonts w:ascii="Times New Roman" w:hAnsi="Times New Roman" w:cs="Times New Roman"/>
          <w:sz w:val="28"/>
          <w:szCs w:val="28"/>
        </w:rPr>
        <w:t xml:space="preserve"> </w:t>
      </w:r>
      <w:r w:rsidRPr="00941B33">
        <w:rPr>
          <w:rFonts w:ascii="Times New Roman" w:hAnsi="Times New Roman" w:cs="Times New Roman"/>
          <w:sz w:val="28"/>
          <w:szCs w:val="28"/>
        </w:rPr>
        <w:t>«Экономическое развитие Атяшевского муниципального района до 2025 года»</w:t>
      </w:r>
      <w:r w:rsidR="00AF12E6" w:rsidRPr="00AF12E6">
        <w:rPr>
          <w:rFonts w:ascii="Times New Roman" w:hAnsi="Times New Roman" w:cs="Times New Roman"/>
          <w:sz w:val="28"/>
          <w:szCs w:val="28"/>
        </w:rPr>
        <w:t xml:space="preserve"> </w:t>
      </w:r>
      <w:r w:rsidR="00AF12E6" w:rsidRPr="00AC7372">
        <w:rPr>
          <w:rFonts w:ascii="Times New Roman" w:hAnsi="Times New Roman" w:cs="Times New Roman"/>
          <w:sz w:val="28"/>
          <w:szCs w:val="28"/>
        </w:rPr>
        <w:t xml:space="preserve">(далее - Программа)  </w:t>
      </w:r>
      <w:r>
        <w:rPr>
          <w:rFonts w:ascii="Times New Roman" w:hAnsi="Times New Roman" w:cs="Times New Roman"/>
          <w:sz w:val="28"/>
          <w:szCs w:val="28"/>
        </w:rPr>
        <w:t xml:space="preserve"> </w:t>
      </w:r>
      <w:r w:rsidRPr="00AC7372">
        <w:rPr>
          <w:rFonts w:ascii="Times New Roman" w:hAnsi="Times New Roman" w:cs="Times New Roman"/>
          <w:sz w:val="28"/>
          <w:szCs w:val="28"/>
        </w:rPr>
        <w:t xml:space="preserve">утверждена </w:t>
      </w:r>
      <w:r>
        <w:rPr>
          <w:rFonts w:ascii="Times New Roman" w:hAnsi="Times New Roman" w:cs="Times New Roman"/>
          <w:sz w:val="28"/>
          <w:szCs w:val="28"/>
        </w:rPr>
        <w:t>П</w:t>
      </w:r>
      <w:r w:rsidRPr="00AC7372">
        <w:rPr>
          <w:rFonts w:ascii="Times New Roman" w:hAnsi="Times New Roman" w:cs="Times New Roman"/>
          <w:sz w:val="28"/>
          <w:szCs w:val="28"/>
        </w:rPr>
        <w:t>остановлением Администрации Атяшевского муниципального района от 2</w:t>
      </w:r>
      <w:r>
        <w:rPr>
          <w:rFonts w:ascii="Times New Roman" w:hAnsi="Times New Roman" w:cs="Times New Roman"/>
          <w:sz w:val="28"/>
          <w:szCs w:val="28"/>
        </w:rPr>
        <w:t>3</w:t>
      </w:r>
      <w:r w:rsidRPr="00AC7372">
        <w:rPr>
          <w:rFonts w:ascii="Times New Roman" w:hAnsi="Times New Roman" w:cs="Times New Roman"/>
          <w:sz w:val="28"/>
          <w:szCs w:val="28"/>
        </w:rPr>
        <w:t xml:space="preserve"> </w:t>
      </w:r>
      <w:r>
        <w:rPr>
          <w:rFonts w:ascii="Times New Roman" w:hAnsi="Times New Roman" w:cs="Times New Roman"/>
          <w:sz w:val="28"/>
          <w:szCs w:val="28"/>
        </w:rPr>
        <w:t>января</w:t>
      </w:r>
      <w:r w:rsidRPr="00AC7372">
        <w:rPr>
          <w:rFonts w:ascii="Times New Roman" w:hAnsi="Times New Roman" w:cs="Times New Roman"/>
          <w:sz w:val="28"/>
          <w:szCs w:val="28"/>
        </w:rPr>
        <w:t xml:space="preserve"> 201</w:t>
      </w:r>
      <w:r>
        <w:rPr>
          <w:rFonts w:ascii="Times New Roman" w:hAnsi="Times New Roman" w:cs="Times New Roman"/>
          <w:sz w:val="28"/>
          <w:szCs w:val="28"/>
        </w:rPr>
        <w:t>9</w:t>
      </w:r>
      <w:r w:rsidRPr="00AC7372">
        <w:rPr>
          <w:rFonts w:ascii="Times New Roman" w:hAnsi="Times New Roman" w:cs="Times New Roman"/>
          <w:sz w:val="28"/>
          <w:szCs w:val="28"/>
        </w:rPr>
        <w:t xml:space="preserve"> года № </w:t>
      </w:r>
      <w:r>
        <w:rPr>
          <w:rFonts w:ascii="Times New Roman" w:hAnsi="Times New Roman" w:cs="Times New Roman"/>
          <w:sz w:val="28"/>
          <w:szCs w:val="28"/>
        </w:rPr>
        <w:t>12</w:t>
      </w:r>
      <w:r w:rsidRPr="00AC7372">
        <w:rPr>
          <w:rFonts w:ascii="Times New Roman" w:hAnsi="Times New Roman" w:cs="Times New Roman"/>
          <w:sz w:val="28"/>
          <w:szCs w:val="28"/>
        </w:rPr>
        <w:t xml:space="preserve">  в целях перехода на программно-целевое планирование расходов бюджета Атяшевского муниципального района. </w:t>
      </w:r>
    </w:p>
    <w:p w14:paraId="7963DEBD" w14:textId="12CFFEDB" w:rsidR="00941B33" w:rsidRDefault="00AF12E6" w:rsidP="00AF12E6">
      <w:pPr>
        <w:pStyle w:val="a3"/>
        <w:jc w:val="both"/>
        <w:rPr>
          <w:rFonts w:ascii="Times New Roman" w:hAnsi="Times New Roman"/>
          <w:sz w:val="28"/>
          <w:szCs w:val="28"/>
        </w:rPr>
      </w:pPr>
      <w:r>
        <w:rPr>
          <w:rFonts w:ascii="Times New Roman" w:hAnsi="Times New Roman"/>
          <w:sz w:val="28"/>
          <w:szCs w:val="28"/>
        </w:rPr>
        <w:t xml:space="preserve">        </w:t>
      </w:r>
      <w:r w:rsidRPr="00AC7372">
        <w:rPr>
          <w:rFonts w:ascii="Times New Roman" w:hAnsi="Times New Roman" w:cs="Times New Roman"/>
          <w:sz w:val="28"/>
          <w:szCs w:val="28"/>
        </w:rPr>
        <w:t xml:space="preserve">Основной целью Программы является  </w:t>
      </w:r>
      <w:r>
        <w:rPr>
          <w:rFonts w:ascii="Times New Roman" w:hAnsi="Times New Roman"/>
          <w:sz w:val="28"/>
          <w:szCs w:val="28"/>
        </w:rPr>
        <w:t>с</w:t>
      </w:r>
      <w:r w:rsidRPr="00801137">
        <w:rPr>
          <w:rFonts w:ascii="Times New Roman" w:hAnsi="Times New Roman"/>
          <w:sz w:val="28"/>
          <w:szCs w:val="28"/>
        </w:rPr>
        <w:t xml:space="preserve">оздание условий для обеспечения устойчивого роста экономики и улучшения инвестиционной привлекательности </w:t>
      </w:r>
      <w:r>
        <w:rPr>
          <w:rFonts w:ascii="Times New Roman" w:hAnsi="Times New Roman"/>
          <w:sz w:val="28"/>
          <w:szCs w:val="28"/>
        </w:rPr>
        <w:t xml:space="preserve">Атяшевского </w:t>
      </w:r>
      <w:r w:rsidRPr="00801137">
        <w:rPr>
          <w:rFonts w:ascii="Times New Roman" w:hAnsi="Times New Roman"/>
          <w:sz w:val="28"/>
          <w:szCs w:val="28"/>
        </w:rPr>
        <w:t>муниципального района путем создания комфортных условий для ведения бизнеса и ул</w:t>
      </w:r>
      <w:r>
        <w:rPr>
          <w:rFonts w:ascii="Times New Roman" w:hAnsi="Times New Roman"/>
          <w:sz w:val="28"/>
          <w:szCs w:val="28"/>
        </w:rPr>
        <w:t>учшения инвестиционного климата.</w:t>
      </w:r>
    </w:p>
    <w:p w14:paraId="1171F239" w14:textId="77777777" w:rsidR="00AF12E6" w:rsidRPr="00AC7372" w:rsidRDefault="00AF12E6" w:rsidP="00AF12E6">
      <w:pPr>
        <w:pStyle w:val="a3"/>
        <w:tabs>
          <w:tab w:val="left" w:pos="709"/>
          <w:tab w:val="left" w:pos="851"/>
        </w:tabs>
        <w:ind w:firstLine="426"/>
        <w:jc w:val="both"/>
        <w:rPr>
          <w:rFonts w:ascii="Times New Roman" w:hAnsi="Times New Roman" w:cs="Times New Roman"/>
          <w:sz w:val="28"/>
          <w:szCs w:val="28"/>
        </w:rPr>
      </w:pPr>
      <w:r w:rsidRPr="00AC7372">
        <w:rPr>
          <w:rFonts w:ascii="Times New Roman" w:hAnsi="Times New Roman" w:cs="Times New Roman"/>
          <w:sz w:val="28"/>
          <w:szCs w:val="28"/>
        </w:rPr>
        <w:t>Для достижения указанных целей в рамках реализации Программы предусматривается решение следующих задач:</w:t>
      </w:r>
    </w:p>
    <w:p w14:paraId="59A17959" w14:textId="77777777" w:rsidR="00AF12E6" w:rsidRDefault="00AF12E6" w:rsidP="00AF12E6">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ф</w:t>
      </w:r>
      <w:r w:rsidRPr="00525C01">
        <w:rPr>
          <w:rFonts w:ascii="Times New Roman" w:hAnsi="Times New Roman"/>
          <w:sz w:val="28"/>
          <w:szCs w:val="28"/>
        </w:rPr>
        <w:t>ормирование благоприятной инвестиционной среды, обеспечивающей рост объема инвестиций в основной капитал, увеличение объемов производства товаров (работ, услуг)</w:t>
      </w:r>
      <w:r>
        <w:rPr>
          <w:rFonts w:ascii="Times New Roman" w:hAnsi="Times New Roman"/>
          <w:sz w:val="28"/>
          <w:szCs w:val="28"/>
        </w:rPr>
        <w:t>;</w:t>
      </w:r>
    </w:p>
    <w:p w14:paraId="77BFD538" w14:textId="58577AB3" w:rsidR="00AF12E6" w:rsidRDefault="00AF12E6" w:rsidP="00AF12E6">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w:t>
      </w:r>
      <w:r w:rsidRPr="0064284B">
        <w:rPr>
          <w:rFonts w:ascii="Times New Roman" w:hAnsi="Times New Roman"/>
          <w:sz w:val="28"/>
          <w:szCs w:val="28"/>
        </w:rPr>
        <w:t>разработка, построение и функц</w:t>
      </w:r>
      <w:r>
        <w:rPr>
          <w:rFonts w:ascii="Times New Roman" w:hAnsi="Times New Roman"/>
          <w:sz w:val="28"/>
          <w:szCs w:val="28"/>
        </w:rPr>
        <w:t xml:space="preserve">ионирование комплексной системы </w:t>
      </w:r>
      <w:r w:rsidRPr="0064284B">
        <w:rPr>
          <w:rFonts w:ascii="Times New Roman" w:hAnsi="Times New Roman"/>
          <w:sz w:val="28"/>
          <w:szCs w:val="28"/>
        </w:rPr>
        <w:t>муниципального стратегического планирования</w:t>
      </w:r>
      <w:r>
        <w:rPr>
          <w:rFonts w:ascii="Times New Roman" w:hAnsi="Times New Roman"/>
          <w:sz w:val="28"/>
          <w:szCs w:val="28"/>
        </w:rPr>
        <w:t xml:space="preserve"> </w:t>
      </w:r>
      <w:r w:rsidRPr="0064284B">
        <w:rPr>
          <w:rFonts w:ascii="Times New Roman" w:hAnsi="Times New Roman"/>
          <w:sz w:val="28"/>
          <w:szCs w:val="28"/>
        </w:rPr>
        <w:t xml:space="preserve">социально-экономического развития </w:t>
      </w:r>
      <w:r>
        <w:rPr>
          <w:rFonts w:ascii="Times New Roman" w:hAnsi="Times New Roman"/>
          <w:sz w:val="28"/>
          <w:szCs w:val="28"/>
        </w:rPr>
        <w:t>Атяшевского муниципального района;</w:t>
      </w:r>
    </w:p>
    <w:p w14:paraId="1563C1A7" w14:textId="2F416A04" w:rsidR="00AF12E6" w:rsidRDefault="00AF12E6" w:rsidP="00AF12E6">
      <w:pPr>
        <w:spacing w:after="0" w:line="240" w:lineRule="auto"/>
        <w:jc w:val="both"/>
        <w:rPr>
          <w:rFonts w:ascii="Times New Roman" w:hAnsi="Times New Roman"/>
          <w:sz w:val="28"/>
          <w:szCs w:val="28"/>
        </w:rPr>
      </w:pPr>
      <w:r>
        <w:rPr>
          <w:rFonts w:ascii="Times New Roman" w:hAnsi="Times New Roman"/>
          <w:sz w:val="28"/>
          <w:szCs w:val="28"/>
        </w:rPr>
        <w:t xml:space="preserve">      повышение экономической эффективности промышленного производства;</w:t>
      </w:r>
    </w:p>
    <w:p w14:paraId="2F08E455" w14:textId="28C59CF8" w:rsidR="00AF12E6" w:rsidRDefault="00AF12E6" w:rsidP="00AF12E6">
      <w:pPr>
        <w:spacing w:after="0" w:line="240" w:lineRule="auto"/>
        <w:jc w:val="both"/>
        <w:rPr>
          <w:rFonts w:ascii="Times New Roman" w:hAnsi="Times New Roman"/>
          <w:sz w:val="28"/>
          <w:szCs w:val="28"/>
        </w:rPr>
      </w:pPr>
      <w:r>
        <w:rPr>
          <w:rFonts w:ascii="Times New Roman" w:hAnsi="Times New Roman"/>
          <w:sz w:val="28"/>
          <w:szCs w:val="28"/>
        </w:rPr>
        <w:t xml:space="preserve">      </w:t>
      </w:r>
      <w:r w:rsidRPr="001B457D">
        <w:rPr>
          <w:rFonts w:ascii="Times New Roman" w:hAnsi="Times New Roman"/>
          <w:sz w:val="28"/>
          <w:szCs w:val="28"/>
        </w:rPr>
        <w:t>создание эффективной конкурентной среды и условий для добросовестной конкуренции</w:t>
      </w:r>
      <w:r>
        <w:rPr>
          <w:rFonts w:ascii="Times New Roman" w:hAnsi="Times New Roman"/>
          <w:sz w:val="28"/>
          <w:szCs w:val="28"/>
        </w:rPr>
        <w:t>;</w:t>
      </w:r>
    </w:p>
    <w:p w14:paraId="4BB49A2A" w14:textId="77777777" w:rsidR="00AF12E6" w:rsidRDefault="00AF12E6" w:rsidP="00AF12E6">
      <w:pPr>
        <w:pStyle w:val="a3"/>
        <w:jc w:val="both"/>
        <w:rPr>
          <w:rFonts w:ascii="Times New Roman" w:hAnsi="Times New Roman"/>
          <w:sz w:val="28"/>
          <w:szCs w:val="28"/>
        </w:rPr>
      </w:pPr>
      <w:r>
        <w:rPr>
          <w:rFonts w:ascii="Times New Roman" w:hAnsi="Times New Roman"/>
          <w:sz w:val="28"/>
          <w:szCs w:val="28"/>
        </w:rPr>
        <w:t xml:space="preserve">      у</w:t>
      </w:r>
      <w:r w:rsidRPr="000E33F7">
        <w:rPr>
          <w:rFonts w:ascii="Times New Roman" w:hAnsi="Times New Roman"/>
          <w:sz w:val="28"/>
          <w:szCs w:val="28"/>
        </w:rPr>
        <w:t>довлетворение потребностей населения Атяшевского муниципальн</w:t>
      </w:r>
      <w:r>
        <w:rPr>
          <w:rFonts w:ascii="Times New Roman" w:hAnsi="Times New Roman"/>
          <w:sz w:val="28"/>
          <w:szCs w:val="28"/>
        </w:rPr>
        <w:t xml:space="preserve">ого  района в услугах торговли </w:t>
      </w:r>
      <w:r w:rsidRPr="000E33F7">
        <w:rPr>
          <w:rFonts w:ascii="Times New Roman" w:hAnsi="Times New Roman"/>
          <w:sz w:val="28"/>
          <w:szCs w:val="28"/>
        </w:rPr>
        <w:t>и общественного питания</w:t>
      </w:r>
      <w:r>
        <w:rPr>
          <w:rFonts w:ascii="Times New Roman" w:hAnsi="Times New Roman"/>
          <w:sz w:val="28"/>
          <w:szCs w:val="28"/>
        </w:rPr>
        <w:t>.</w:t>
      </w:r>
    </w:p>
    <w:p w14:paraId="65EBF4E6" w14:textId="48CB1A79" w:rsidR="008047BA" w:rsidRDefault="008047BA" w:rsidP="00FC12E5">
      <w:pPr>
        <w:pStyle w:val="a3"/>
        <w:jc w:val="both"/>
        <w:rPr>
          <w:rFonts w:ascii="Times New Roman" w:hAnsi="Times New Roman"/>
          <w:sz w:val="28"/>
          <w:szCs w:val="28"/>
        </w:rPr>
      </w:pPr>
      <w:r>
        <w:rPr>
          <w:rFonts w:ascii="Times New Roman" w:hAnsi="Times New Roman"/>
          <w:sz w:val="28"/>
          <w:szCs w:val="28"/>
        </w:rPr>
        <w:t xml:space="preserve">      Ожидаемые результаты реализации программы:</w:t>
      </w:r>
    </w:p>
    <w:p w14:paraId="34D99584" w14:textId="790C3F79" w:rsidR="00FC12E5" w:rsidRDefault="00FC12E5" w:rsidP="00FC12E5">
      <w:pPr>
        <w:pStyle w:val="a3"/>
        <w:jc w:val="both"/>
        <w:rPr>
          <w:rFonts w:ascii="Times New Roman" w:hAnsi="Times New Roman"/>
          <w:sz w:val="28"/>
          <w:szCs w:val="28"/>
        </w:rPr>
      </w:pPr>
      <w:r w:rsidRPr="00CF057F">
        <w:rPr>
          <w:rFonts w:ascii="Times New Roman" w:hAnsi="Times New Roman"/>
          <w:sz w:val="28"/>
          <w:szCs w:val="28"/>
        </w:rPr>
        <w:t>улучшение условий ведения бизнеса в Атяшевском муниципальном районе; </w:t>
      </w:r>
      <w:r w:rsidRPr="00CF057F">
        <w:rPr>
          <w:rFonts w:ascii="Times New Roman" w:hAnsi="Times New Roman"/>
          <w:sz w:val="28"/>
          <w:szCs w:val="28"/>
        </w:rPr>
        <w:br/>
        <w:t>снижение инвестиционных и предпринимательских рисков; </w:t>
      </w:r>
      <w:r w:rsidRPr="00CF057F">
        <w:rPr>
          <w:rFonts w:ascii="Times New Roman" w:hAnsi="Times New Roman"/>
          <w:sz w:val="28"/>
          <w:szCs w:val="28"/>
        </w:rPr>
        <w:br/>
        <w:t>снижение избыточных административных и иных ограничений, обязанностей, необоснованных расходов у субъектов предпринимательской и иной</w:t>
      </w:r>
      <w:r>
        <w:rPr>
          <w:rFonts w:ascii="Times New Roman" w:hAnsi="Times New Roman"/>
          <w:sz w:val="28"/>
          <w:szCs w:val="28"/>
        </w:rPr>
        <w:t xml:space="preserve"> деятельности;</w:t>
      </w:r>
    </w:p>
    <w:p w14:paraId="68EF92AA" w14:textId="215F7273" w:rsidR="00FC12E5" w:rsidRPr="00CF057F" w:rsidRDefault="00FC12E5" w:rsidP="00FC12E5">
      <w:pPr>
        <w:pStyle w:val="a3"/>
        <w:jc w:val="both"/>
        <w:rPr>
          <w:rFonts w:ascii="Times New Roman" w:hAnsi="Times New Roman"/>
          <w:sz w:val="28"/>
          <w:szCs w:val="28"/>
        </w:rPr>
      </w:pPr>
      <w:r>
        <w:rPr>
          <w:rFonts w:ascii="Times New Roman" w:hAnsi="Times New Roman"/>
          <w:sz w:val="28"/>
          <w:szCs w:val="28"/>
        </w:rPr>
        <w:t>по</w:t>
      </w:r>
      <w:r w:rsidRPr="00CF057F">
        <w:rPr>
          <w:rFonts w:ascii="Times New Roman" w:hAnsi="Times New Roman"/>
          <w:sz w:val="28"/>
          <w:szCs w:val="28"/>
        </w:rPr>
        <w:t>вышение качества действующей системы стратегических документов и создание практических механизмов их реализации;</w:t>
      </w:r>
    </w:p>
    <w:p w14:paraId="49DA7978" w14:textId="2305FC32" w:rsidR="00FC12E5" w:rsidRPr="00CF057F" w:rsidRDefault="00FC12E5" w:rsidP="00FC12E5">
      <w:pPr>
        <w:pStyle w:val="a3"/>
        <w:jc w:val="both"/>
        <w:rPr>
          <w:rFonts w:ascii="Times New Roman" w:eastAsia="Times New Roman" w:hAnsi="Times New Roman"/>
          <w:sz w:val="28"/>
          <w:szCs w:val="28"/>
        </w:rPr>
      </w:pPr>
      <w:r w:rsidRPr="00CF057F">
        <w:rPr>
          <w:rFonts w:ascii="Times New Roman" w:eastAsia="Times New Roman" w:hAnsi="Times New Roman"/>
          <w:sz w:val="28"/>
          <w:szCs w:val="28"/>
        </w:rPr>
        <w:t>создание условий для развития торговли и общепита</w:t>
      </w:r>
      <w:r>
        <w:rPr>
          <w:rFonts w:ascii="Times New Roman" w:eastAsia="Times New Roman" w:hAnsi="Times New Roman"/>
          <w:sz w:val="28"/>
          <w:szCs w:val="28"/>
        </w:rPr>
        <w:t>;</w:t>
      </w:r>
    </w:p>
    <w:p w14:paraId="2FC9B9F4" w14:textId="32C36C99" w:rsidR="00FC12E5" w:rsidRDefault="00FC12E5" w:rsidP="00FC12E5">
      <w:pPr>
        <w:pStyle w:val="a3"/>
        <w:tabs>
          <w:tab w:val="left" w:pos="709"/>
          <w:tab w:val="left" w:pos="851"/>
        </w:tabs>
        <w:jc w:val="both"/>
        <w:rPr>
          <w:rFonts w:ascii="Times New Roman" w:eastAsia="Times New Roman" w:hAnsi="Times New Roman"/>
          <w:sz w:val="28"/>
          <w:szCs w:val="28"/>
        </w:rPr>
      </w:pPr>
      <w:r w:rsidRPr="00CF057F">
        <w:rPr>
          <w:rFonts w:ascii="Times New Roman" w:eastAsia="Times New Roman" w:hAnsi="Times New Roman"/>
          <w:sz w:val="28"/>
          <w:szCs w:val="28"/>
        </w:rPr>
        <w:t>создание условий для развития конкуренции.</w:t>
      </w:r>
    </w:p>
    <w:p w14:paraId="0E29FEDB" w14:textId="2D5CE3D0" w:rsidR="008047BA" w:rsidRDefault="008047BA" w:rsidP="00FC12E5">
      <w:pPr>
        <w:pStyle w:val="a3"/>
        <w:tabs>
          <w:tab w:val="left" w:pos="709"/>
          <w:tab w:val="left" w:pos="851"/>
        </w:tabs>
        <w:jc w:val="both"/>
        <w:rPr>
          <w:rFonts w:ascii="Times New Roman" w:eastAsia="Times New Roman" w:hAnsi="Times New Roman"/>
          <w:sz w:val="28"/>
          <w:szCs w:val="28"/>
        </w:rPr>
      </w:pPr>
      <w:r>
        <w:rPr>
          <w:rFonts w:ascii="Times New Roman" w:eastAsia="Times New Roman" w:hAnsi="Times New Roman"/>
          <w:sz w:val="28"/>
          <w:szCs w:val="28"/>
        </w:rPr>
        <w:t xml:space="preserve">    На 2019 год было запланировано 19 программных мероприятий:</w:t>
      </w:r>
    </w:p>
    <w:p w14:paraId="74F90A94" w14:textId="2DF1BEF4" w:rsidR="0019238B" w:rsidRDefault="0019238B" w:rsidP="0019238B">
      <w:pPr>
        <w:pStyle w:val="a3"/>
        <w:tabs>
          <w:tab w:val="left" w:pos="709"/>
          <w:tab w:val="left" w:pos="851"/>
        </w:tabs>
        <w:jc w:val="both"/>
        <w:rPr>
          <w:rFonts w:ascii="Times New Roman" w:hAnsi="Times New Roman" w:cs="Times New Roman"/>
          <w:sz w:val="28"/>
          <w:szCs w:val="28"/>
        </w:rPr>
      </w:pPr>
      <w:r>
        <w:rPr>
          <w:rFonts w:ascii="Times New Roman" w:eastAsia="Calibri" w:hAnsi="Times New Roman"/>
          <w:sz w:val="28"/>
          <w:szCs w:val="28"/>
        </w:rPr>
        <w:t xml:space="preserve">1) </w:t>
      </w:r>
      <w:r w:rsidRPr="005E7F77">
        <w:rPr>
          <w:rFonts w:ascii="Times New Roman" w:eastAsia="Calibri" w:hAnsi="Times New Roman"/>
          <w:sz w:val="28"/>
          <w:szCs w:val="28"/>
        </w:rPr>
        <w:t>Создание благоприятных условий для привлечения инвестиций в экономику Атяшевского муниципального района</w:t>
      </w:r>
      <w:r>
        <w:rPr>
          <w:rFonts w:ascii="Times New Roman" w:eastAsia="Calibri" w:hAnsi="Times New Roman"/>
          <w:sz w:val="28"/>
          <w:szCs w:val="28"/>
        </w:rPr>
        <w:t>:</w:t>
      </w:r>
      <w:r w:rsidR="0001186B">
        <w:rPr>
          <w:rFonts w:ascii="Times New Roman" w:hAnsi="Times New Roman" w:cs="Times New Roman"/>
          <w:sz w:val="28"/>
          <w:szCs w:val="28"/>
        </w:rPr>
        <w:t xml:space="preserve"> о</w:t>
      </w:r>
      <w:r w:rsidRPr="0019238B">
        <w:rPr>
          <w:rFonts w:ascii="Times New Roman" w:hAnsi="Times New Roman" w:cs="Times New Roman"/>
          <w:sz w:val="28"/>
          <w:szCs w:val="28"/>
        </w:rPr>
        <w:t>бъем инвестиций в основной капитал за счет всех источников финансировани</w:t>
      </w:r>
      <w:r>
        <w:rPr>
          <w:rFonts w:ascii="Times New Roman" w:hAnsi="Times New Roman" w:cs="Times New Roman"/>
          <w:sz w:val="28"/>
          <w:szCs w:val="28"/>
        </w:rPr>
        <w:t>я за 2019 год выполнен на 138,4%; в</w:t>
      </w:r>
      <w:r w:rsidRPr="0019238B">
        <w:rPr>
          <w:rFonts w:ascii="Times New Roman" w:hAnsi="Times New Roman" w:cs="Times New Roman"/>
          <w:sz w:val="28"/>
          <w:szCs w:val="28"/>
        </w:rPr>
        <w:t xml:space="preserve"> т.ч. объем инвестиций в основной капитал за счет внебюджетных источнико</w:t>
      </w:r>
      <w:r>
        <w:rPr>
          <w:rFonts w:ascii="Times New Roman" w:hAnsi="Times New Roman" w:cs="Times New Roman"/>
          <w:sz w:val="28"/>
          <w:szCs w:val="28"/>
        </w:rPr>
        <w:t>в</w:t>
      </w:r>
      <w:r w:rsidR="00670CAB">
        <w:rPr>
          <w:rFonts w:ascii="Times New Roman" w:hAnsi="Times New Roman" w:cs="Times New Roman"/>
          <w:sz w:val="28"/>
          <w:szCs w:val="28"/>
        </w:rPr>
        <w:t xml:space="preserve"> на</w:t>
      </w:r>
      <w:r>
        <w:rPr>
          <w:rFonts w:ascii="Times New Roman" w:hAnsi="Times New Roman" w:cs="Times New Roman"/>
          <w:sz w:val="28"/>
          <w:szCs w:val="28"/>
        </w:rPr>
        <w:t xml:space="preserve"> 162,8%;</w:t>
      </w:r>
    </w:p>
    <w:p w14:paraId="6B299BA7" w14:textId="0335CBCE" w:rsidR="00670CAB" w:rsidRDefault="0019238B" w:rsidP="0019238B">
      <w:pPr>
        <w:pStyle w:val="a3"/>
        <w:tabs>
          <w:tab w:val="left" w:pos="709"/>
          <w:tab w:val="left" w:pos="851"/>
        </w:tabs>
        <w:jc w:val="both"/>
        <w:rPr>
          <w:rFonts w:ascii="Times New Roman" w:eastAsia="Calibri" w:hAnsi="Times New Roman"/>
          <w:sz w:val="28"/>
          <w:szCs w:val="28"/>
        </w:rPr>
      </w:pPr>
      <w:r>
        <w:rPr>
          <w:rFonts w:ascii="Times New Roman" w:hAnsi="Times New Roman" w:cs="Times New Roman"/>
          <w:sz w:val="28"/>
          <w:szCs w:val="28"/>
        </w:rPr>
        <w:lastRenderedPageBreak/>
        <w:t xml:space="preserve">2)   </w:t>
      </w:r>
      <w:r w:rsidRPr="005E7F77">
        <w:rPr>
          <w:rFonts w:ascii="Times New Roman" w:eastAsia="Calibri" w:hAnsi="Times New Roman"/>
          <w:sz w:val="28"/>
          <w:szCs w:val="28"/>
        </w:rPr>
        <w:t>Повышение качества оценки регулирующего воздействия нормативных правовых актов и их проектов</w:t>
      </w:r>
      <w:r>
        <w:rPr>
          <w:rFonts w:ascii="Times New Roman" w:eastAsia="Calibri" w:hAnsi="Times New Roman"/>
          <w:sz w:val="28"/>
          <w:szCs w:val="28"/>
        </w:rPr>
        <w:t>:</w:t>
      </w:r>
      <w:r w:rsidR="0001186B">
        <w:rPr>
          <w:rFonts w:ascii="Times New Roman" w:eastAsia="Calibri" w:hAnsi="Times New Roman"/>
          <w:sz w:val="28"/>
          <w:szCs w:val="28"/>
        </w:rPr>
        <w:t xml:space="preserve"> д</w:t>
      </w:r>
      <w:r w:rsidR="00670CAB" w:rsidRPr="00670CAB">
        <w:rPr>
          <w:rFonts w:ascii="Times New Roman" w:eastAsia="Calibri" w:hAnsi="Times New Roman"/>
          <w:sz w:val="28"/>
          <w:szCs w:val="28"/>
        </w:rPr>
        <w:t>оля проектов нормативных правовых актов, в отношении которых выявлены нарушения в проведении процедуры оценки регулирующего воздействия, от общего числа проектов нормативных правовых актов, проходящих процедуру оценки регулирующего воздействия</w:t>
      </w:r>
      <w:r w:rsidR="00670CAB">
        <w:rPr>
          <w:rFonts w:ascii="Times New Roman" w:eastAsia="Calibri" w:hAnsi="Times New Roman"/>
          <w:sz w:val="28"/>
          <w:szCs w:val="28"/>
        </w:rPr>
        <w:t xml:space="preserve"> равна за 2019 год нулю, то есть нарушений на проекты нормативных правовых актов </w:t>
      </w:r>
      <w:r w:rsidR="00670CAB" w:rsidRPr="00670CAB">
        <w:rPr>
          <w:rFonts w:ascii="Times New Roman" w:eastAsia="Calibri" w:hAnsi="Times New Roman"/>
          <w:sz w:val="28"/>
          <w:szCs w:val="28"/>
        </w:rPr>
        <w:t xml:space="preserve">в </w:t>
      </w:r>
      <w:r w:rsidR="00670CAB">
        <w:rPr>
          <w:rFonts w:ascii="Times New Roman" w:eastAsia="Calibri" w:hAnsi="Times New Roman"/>
          <w:sz w:val="28"/>
          <w:szCs w:val="28"/>
        </w:rPr>
        <w:t xml:space="preserve">отношении которых </w:t>
      </w:r>
      <w:r w:rsidR="00670CAB" w:rsidRPr="00670CAB">
        <w:rPr>
          <w:rFonts w:ascii="Times New Roman" w:eastAsia="Calibri" w:hAnsi="Times New Roman"/>
          <w:sz w:val="28"/>
          <w:szCs w:val="28"/>
        </w:rPr>
        <w:t>проведен</w:t>
      </w:r>
      <w:r w:rsidR="00670CAB">
        <w:rPr>
          <w:rFonts w:ascii="Times New Roman" w:eastAsia="Calibri" w:hAnsi="Times New Roman"/>
          <w:sz w:val="28"/>
          <w:szCs w:val="28"/>
        </w:rPr>
        <w:t>ы</w:t>
      </w:r>
      <w:r w:rsidR="00670CAB" w:rsidRPr="00670CAB">
        <w:rPr>
          <w:rFonts w:ascii="Times New Roman" w:eastAsia="Calibri" w:hAnsi="Times New Roman"/>
          <w:sz w:val="28"/>
          <w:szCs w:val="28"/>
        </w:rPr>
        <w:t xml:space="preserve"> процедуры оценки регулирующего воздействия</w:t>
      </w:r>
      <w:r w:rsidR="00670CAB">
        <w:rPr>
          <w:rFonts w:ascii="Times New Roman" w:eastAsia="Calibri" w:hAnsi="Times New Roman"/>
          <w:sz w:val="28"/>
          <w:szCs w:val="28"/>
        </w:rPr>
        <w:t>, за 2019 год два таких документа, не было.</w:t>
      </w:r>
    </w:p>
    <w:p w14:paraId="55DEAE61" w14:textId="1C4D1D32" w:rsidR="00670CAB" w:rsidRDefault="00670CAB" w:rsidP="0019238B">
      <w:pPr>
        <w:pStyle w:val="a3"/>
        <w:tabs>
          <w:tab w:val="left" w:pos="709"/>
          <w:tab w:val="left" w:pos="851"/>
        </w:tabs>
        <w:jc w:val="both"/>
        <w:rPr>
          <w:rFonts w:ascii="Times New Roman" w:eastAsia="Calibri" w:hAnsi="Times New Roman"/>
          <w:sz w:val="28"/>
          <w:szCs w:val="28"/>
        </w:rPr>
      </w:pPr>
      <w:r>
        <w:rPr>
          <w:rFonts w:ascii="Times New Roman" w:eastAsia="Calibri" w:hAnsi="Times New Roman"/>
          <w:sz w:val="28"/>
          <w:szCs w:val="28"/>
        </w:rPr>
        <w:t xml:space="preserve">3)   </w:t>
      </w:r>
      <w:r w:rsidRPr="00E6391B">
        <w:rPr>
          <w:rFonts w:ascii="Times New Roman" w:eastAsia="Calibri" w:hAnsi="Times New Roman"/>
          <w:sz w:val="28"/>
          <w:szCs w:val="28"/>
        </w:rPr>
        <w:t>Формирование и развитие контрактной системы в сфере закупок</w:t>
      </w:r>
      <w:r>
        <w:rPr>
          <w:rFonts w:ascii="Times New Roman" w:eastAsia="Calibri" w:hAnsi="Times New Roman"/>
          <w:sz w:val="28"/>
          <w:szCs w:val="28"/>
        </w:rPr>
        <w:t>:</w:t>
      </w:r>
    </w:p>
    <w:p w14:paraId="5565C32E" w14:textId="2AAB3BF3" w:rsidR="00670CAB" w:rsidRDefault="00670CAB" w:rsidP="0019238B">
      <w:pPr>
        <w:pStyle w:val="a3"/>
        <w:tabs>
          <w:tab w:val="left" w:pos="709"/>
          <w:tab w:val="left" w:pos="851"/>
        </w:tabs>
        <w:jc w:val="both"/>
        <w:rPr>
          <w:rFonts w:ascii="Times New Roman" w:eastAsia="Calibri" w:hAnsi="Times New Roman"/>
          <w:sz w:val="28"/>
          <w:szCs w:val="28"/>
        </w:rPr>
      </w:pPr>
      <w:r>
        <w:rPr>
          <w:rFonts w:ascii="Times New Roman" w:eastAsia="Calibri" w:hAnsi="Times New Roman"/>
          <w:sz w:val="28"/>
          <w:szCs w:val="28"/>
        </w:rPr>
        <w:t xml:space="preserve">3.1. </w:t>
      </w:r>
      <w:r w:rsidRPr="00670CAB">
        <w:rPr>
          <w:rFonts w:ascii="Times New Roman" w:eastAsia="Calibri" w:hAnsi="Times New Roman"/>
          <w:sz w:val="28"/>
          <w:szCs w:val="28"/>
        </w:rPr>
        <w:t>Доля контрактов (в стоимостном выражении), заключенных с единственным поставщиком по результатам несостоявшихся конкурентных процедур определения поставщика (подрядчика, исполнителя)</w:t>
      </w:r>
      <w:r>
        <w:rPr>
          <w:rFonts w:ascii="Times New Roman" w:eastAsia="Calibri" w:hAnsi="Times New Roman"/>
          <w:sz w:val="28"/>
          <w:szCs w:val="28"/>
        </w:rPr>
        <w:t xml:space="preserve"> составила за 2019 год 63%, вместо запланированных 100%</w:t>
      </w:r>
      <w:r w:rsidR="008B0251">
        <w:rPr>
          <w:rFonts w:ascii="Times New Roman" w:eastAsia="Calibri" w:hAnsi="Times New Roman"/>
          <w:sz w:val="28"/>
          <w:szCs w:val="28"/>
        </w:rPr>
        <w:t>;</w:t>
      </w:r>
    </w:p>
    <w:p w14:paraId="09B8474A" w14:textId="78105AE2" w:rsidR="008B0251" w:rsidRDefault="008B0251" w:rsidP="0019238B">
      <w:pPr>
        <w:pStyle w:val="a3"/>
        <w:tabs>
          <w:tab w:val="left" w:pos="709"/>
          <w:tab w:val="left" w:pos="851"/>
        </w:tabs>
        <w:jc w:val="both"/>
        <w:rPr>
          <w:rFonts w:ascii="Times New Roman" w:eastAsia="Calibri" w:hAnsi="Times New Roman"/>
          <w:sz w:val="28"/>
          <w:szCs w:val="28"/>
        </w:rPr>
      </w:pPr>
      <w:r>
        <w:rPr>
          <w:rFonts w:ascii="Times New Roman" w:eastAsia="Calibri" w:hAnsi="Times New Roman"/>
          <w:sz w:val="28"/>
          <w:szCs w:val="28"/>
        </w:rPr>
        <w:t xml:space="preserve">3.2. </w:t>
      </w:r>
      <w:r w:rsidRPr="008B0251">
        <w:rPr>
          <w:rFonts w:ascii="Times New Roman" w:eastAsia="Calibri" w:hAnsi="Times New Roman"/>
          <w:sz w:val="28"/>
          <w:szCs w:val="28"/>
        </w:rPr>
        <w:t>Число участников конкурентных процедур определения поставщиков (подрядчиков, исполнителей) при обеспечении закупок</w:t>
      </w:r>
      <w:r>
        <w:rPr>
          <w:rFonts w:ascii="Times New Roman" w:eastAsia="Calibri" w:hAnsi="Times New Roman"/>
          <w:sz w:val="28"/>
          <w:szCs w:val="28"/>
        </w:rPr>
        <w:t xml:space="preserve"> составило 1,49, или 37,25% от запланированной цифры;</w:t>
      </w:r>
    </w:p>
    <w:p w14:paraId="398B2A2A" w14:textId="01B8D383" w:rsidR="008B0251" w:rsidRPr="0001186B" w:rsidRDefault="008B0251" w:rsidP="0019238B">
      <w:pPr>
        <w:pStyle w:val="a3"/>
        <w:tabs>
          <w:tab w:val="left" w:pos="709"/>
          <w:tab w:val="left" w:pos="851"/>
        </w:tabs>
        <w:jc w:val="both"/>
        <w:rPr>
          <w:rFonts w:ascii="Times New Roman" w:eastAsia="Calibri" w:hAnsi="Times New Roman"/>
          <w:sz w:val="28"/>
          <w:szCs w:val="28"/>
        </w:rPr>
      </w:pPr>
      <w:r>
        <w:rPr>
          <w:rFonts w:ascii="Times New Roman" w:eastAsia="Calibri" w:hAnsi="Times New Roman"/>
          <w:sz w:val="28"/>
          <w:szCs w:val="28"/>
        </w:rPr>
        <w:t>4) Создание благоприятной конкурентной среды:</w:t>
      </w:r>
      <w:r w:rsidR="0001186B">
        <w:rPr>
          <w:rFonts w:ascii="Times New Roman" w:eastAsia="Calibri" w:hAnsi="Times New Roman"/>
          <w:sz w:val="28"/>
          <w:szCs w:val="28"/>
        </w:rPr>
        <w:t xml:space="preserve"> </w:t>
      </w:r>
      <w:r w:rsidR="0001186B">
        <w:rPr>
          <w:rFonts w:ascii="Times New Roman" w:hAnsi="Times New Roman" w:cs="Times New Roman"/>
          <w:sz w:val="28"/>
          <w:szCs w:val="28"/>
        </w:rPr>
        <w:t>к</w:t>
      </w:r>
      <w:r w:rsidRPr="008B0251">
        <w:rPr>
          <w:rFonts w:ascii="Times New Roman" w:hAnsi="Times New Roman" w:cs="Times New Roman"/>
          <w:sz w:val="28"/>
          <w:szCs w:val="28"/>
        </w:rPr>
        <w:t xml:space="preserve">оличество уникальных пользователей сайта torgi.gov.ru </w:t>
      </w:r>
      <w:r>
        <w:rPr>
          <w:rFonts w:ascii="Times New Roman" w:hAnsi="Times New Roman" w:cs="Times New Roman"/>
          <w:sz w:val="28"/>
          <w:szCs w:val="28"/>
        </w:rPr>
        <w:t>за 2019 год составило 19 единиц, запланированный показатель выполнен.</w:t>
      </w:r>
    </w:p>
    <w:p w14:paraId="2C7DC425" w14:textId="2785CC61" w:rsidR="008B0251" w:rsidRPr="0001186B" w:rsidRDefault="008B0251" w:rsidP="0019238B">
      <w:pPr>
        <w:pStyle w:val="a3"/>
        <w:tabs>
          <w:tab w:val="left" w:pos="709"/>
          <w:tab w:val="left" w:pos="851"/>
        </w:tabs>
        <w:jc w:val="both"/>
        <w:rPr>
          <w:rFonts w:ascii="Times New Roman" w:hAnsi="Times New Roman"/>
          <w:sz w:val="28"/>
          <w:szCs w:val="28"/>
        </w:rPr>
      </w:pPr>
      <w:r>
        <w:rPr>
          <w:rFonts w:ascii="Times New Roman" w:hAnsi="Times New Roman" w:cs="Times New Roman"/>
          <w:sz w:val="28"/>
          <w:szCs w:val="28"/>
        </w:rPr>
        <w:t>5)</w:t>
      </w:r>
      <w:r w:rsidRPr="008B0251">
        <w:rPr>
          <w:rFonts w:ascii="Times New Roman" w:hAnsi="Times New Roman"/>
          <w:sz w:val="28"/>
          <w:szCs w:val="28"/>
        </w:rPr>
        <w:t xml:space="preserve"> </w:t>
      </w:r>
      <w:r>
        <w:rPr>
          <w:rFonts w:ascii="Times New Roman" w:hAnsi="Times New Roman"/>
          <w:sz w:val="28"/>
          <w:szCs w:val="28"/>
        </w:rPr>
        <w:t>О</w:t>
      </w:r>
      <w:r w:rsidRPr="004724EE">
        <w:rPr>
          <w:rFonts w:ascii="Times New Roman" w:hAnsi="Times New Roman"/>
          <w:sz w:val="28"/>
          <w:szCs w:val="28"/>
        </w:rPr>
        <w:t>бучение управленческих кадров в сфере инвестиционной деятельности по дополнительным профессиональным программам повышения квалификации</w:t>
      </w:r>
      <w:r>
        <w:rPr>
          <w:rFonts w:ascii="Times New Roman" w:hAnsi="Times New Roman"/>
          <w:sz w:val="28"/>
          <w:szCs w:val="28"/>
        </w:rPr>
        <w:t>:</w:t>
      </w:r>
      <w:r w:rsidR="0001186B">
        <w:rPr>
          <w:rFonts w:ascii="Times New Roman" w:hAnsi="Times New Roman"/>
          <w:sz w:val="28"/>
          <w:szCs w:val="28"/>
        </w:rPr>
        <w:t xml:space="preserve"> </w:t>
      </w:r>
      <w:r w:rsidR="0001186B">
        <w:rPr>
          <w:rFonts w:ascii="Times New Roman" w:hAnsi="Times New Roman" w:cs="Times New Roman"/>
          <w:sz w:val="28"/>
          <w:szCs w:val="28"/>
        </w:rPr>
        <w:t xml:space="preserve">с </w:t>
      </w:r>
      <w:r w:rsidRPr="008B0251">
        <w:rPr>
          <w:rFonts w:ascii="Times New Roman" w:hAnsi="Times New Roman" w:cs="Times New Roman"/>
          <w:sz w:val="28"/>
          <w:szCs w:val="28"/>
        </w:rPr>
        <w:t xml:space="preserve">21 по 25.10.2019г. приняли участие в обучении по курсу «Повышение инвестиционной привлекательности местных территорий. Развитие муниципально-частного партнерства в системе муниципального развития» </w:t>
      </w:r>
      <w:r>
        <w:rPr>
          <w:rFonts w:ascii="Times New Roman" w:hAnsi="Times New Roman" w:cs="Times New Roman"/>
          <w:sz w:val="28"/>
          <w:szCs w:val="28"/>
        </w:rPr>
        <w:t xml:space="preserve">в г. Саранск </w:t>
      </w:r>
      <w:r w:rsidRPr="008B0251">
        <w:rPr>
          <w:rFonts w:ascii="Times New Roman" w:hAnsi="Times New Roman" w:cs="Times New Roman"/>
          <w:sz w:val="28"/>
          <w:szCs w:val="28"/>
        </w:rPr>
        <w:t>(1чел).</w:t>
      </w:r>
    </w:p>
    <w:p w14:paraId="25DAFF8E" w14:textId="6F06F000" w:rsidR="007C5B05" w:rsidRDefault="007C5B05" w:rsidP="0019238B">
      <w:pPr>
        <w:pStyle w:val="a3"/>
        <w:tabs>
          <w:tab w:val="left" w:pos="709"/>
          <w:tab w:val="left" w:pos="851"/>
        </w:tabs>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6) </w:t>
      </w:r>
      <w:r w:rsidRPr="00CF057F">
        <w:rPr>
          <w:rFonts w:ascii="Times New Roman" w:hAnsi="Times New Roman"/>
          <w:sz w:val="28"/>
          <w:szCs w:val="28"/>
          <w:shd w:val="clear" w:color="auto" w:fill="FFFFFF"/>
        </w:rPr>
        <w:t>Определение площадок под расширение существующих промышленных предприятий и создание новых производств</w:t>
      </w:r>
      <w:r>
        <w:rPr>
          <w:rFonts w:ascii="Times New Roman" w:hAnsi="Times New Roman"/>
          <w:sz w:val="28"/>
          <w:szCs w:val="28"/>
          <w:shd w:val="clear" w:color="auto" w:fill="FFFFFF"/>
        </w:rPr>
        <w:t>:</w:t>
      </w:r>
      <w:r w:rsidR="0001186B">
        <w:rPr>
          <w:rFonts w:ascii="Times New Roman" w:hAnsi="Times New Roman"/>
          <w:sz w:val="28"/>
          <w:szCs w:val="28"/>
          <w:shd w:val="clear" w:color="auto" w:fill="FFFFFF"/>
        </w:rPr>
        <w:t xml:space="preserve"> о</w:t>
      </w:r>
      <w:r>
        <w:rPr>
          <w:rFonts w:ascii="Times New Roman" w:hAnsi="Times New Roman"/>
          <w:sz w:val="28"/>
          <w:szCs w:val="28"/>
          <w:shd w:val="clear" w:color="auto" w:fill="FFFFFF"/>
        </w:rPr>
        <w:t>пределены инвестиционные площадки в количестве 10 единиц, индикатор выполнен на 111%.</w:t>
      </w:r>
    </w:p>
    <w:p w14:paraId="38531D4E" w14:textId="15882E00" w:rsidR="007C5B05" w:rsidRPr="0001186B" w:rsidRDefault="007C5B05" w:rsidP="0019238B">
      <w:pPr>
        <w:pStyle w:val="a3"/>
        <w:tabs>
          <w:tab w:val="left" w:pos="709"/>
          <w:tab w:val="left" w:pos="851"/>
        </w:tabs>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7) Развитие </w:t>
      </w:r>
      <w:r w:rsidRPr="008377FA">
        <w:rPr>
          <w:rFonts w:ascii="Times New Roman" w:hAnsi="Times New Roman"/>
          <w:sz w:val="28"/>
          <w:szCs w:val="28"/>
          <w:shd w:val="clear" w:color="auto" w:fill="FFFFFF"/>
        </w:rPr>
        <w:t>стратегического планирования</w:t>
      </w:r>
      <w:r>
        <w:rPr>
          <w:rFonts w:ascii="Times New Roman" w:hAnsi="Times New Roman"/>
          <w:sz w:val="28"/>
          <w:szCs w:val="28"/>
          <w:shd w:val="clear" w:color="auto" w:fill="FFFFFF"/>
        </w:rPr>
        <w:t xml:space="preserve"> на территории Атяшевского муниципального района:</w:t>
      </w:r>
      <w:r w:rsidR="0001186B">
        <w:rPr>
          <w:rFonts w:ascii="Times New Roman" w:hAnsi="Times New Roman"/>
          <w:sz w:val="28"/>
          <w:szCs w:val="28"/>
          <w:shd w:val="clear" w:color="auto" w:fill="FFFFFF"/>
        </w:rPr>
        <w:t xml:space="preserve"> </w:t>
      </w:r>
      <w:r w:rsidR="0001186B">
        <w:rPr>
          <w:rFonts w:ascii="Times New Roman" w:hAnsi="Times New Roman" w:cs="Times New Roman"/>
          <w:sz w:val="28"/>
          <w:szCs w:val="28"/>
        </w:rPr>
        <w:t>д</w:t>
      </w:r>
      <w:r w:rsidRPr="007C5B05">
        <w:rPr>
          <w:rFonts w:ascii="Times New Roman" w:hAnsi="Times New Roman" w:cs="Times New Roman"/>
          <w:sz w:val="28"/>
          <w:szCs w:val="28"/>
        </w:rPr>
        <w:t xml:space="preserve">оля расходов  бюджета Атяшевского муниципального района, распределенных по программному принципу </w:t>
      </w:r>
      <w:r>
        <w:rPr>
          <w:rFonts w:ascii="Times New Roman" w:hAnsi="Times New Roman" w:cs="Times New Roman"/>
          <w:sz w:val="28"/>
          <w:szCs w:val="28"/>
        </w:rPr>
        <w:t>составила за 2019 год 98,5, выполнен индикатор на 100%.</w:t>
      </w:r>
    </w:p>
    <w:p w14:paraId="01B673D1" w14:textId="10B8D697" w:rsidR="007C5B05" w:rsidRDefault="007C5B05" w:rsidP="0019238B">
      <w:pPr>
        <w:pStyle w:val="a3"/>
        <w:tabs>
          <w:tab w:val="left" w:pos="709"/>
          <w:tab w:val="left" w:pos="851"/>
        </w:tabs>
        <w:jc w:val="both"/>
        <w:rPr>
          <w:rFonts w:ascii="Times New Roman" w:hAnsi="Times New Roman"/>
          <w:sz w:val="28"/>
          <w:szCs w:val="28"/>
          <w:shd w:val="clear" w:color="auto" w:fill="FFFFFF"/>
        </w:rPr>
      </w:pPr>
      <w:r>
        <w:rPr>
          <w:rFonts w:ascii="Times New Roman" w:hAnsi="Times New Roman" w:cs="Times New Roman"/>
          <w:sz w:val="28"/>
          <w:szCs w:val="28"/>
        </w:rPr>
        <w:t xml:space="preserve">8) </w:t>
      </w:r>
      <w:r w:rsidRPr="008377FA">
        <w:rPr>
          <w:rFonts w:ascii="Times New Roman" w:hAnsi="Times New Roman"/>
          <w:sz w:val="28"/>
          <w:szCs w:val="28"/>
          <w:shd w:val="clear" w:color="auto" w:fill="FFFFFF"/>
        </w:rPr>
        <w:t>Разработка прогнозов социально-экономического развития Атяшевского муниципального района</w:t>
      </w:r>
      <w:r>
        <w:rPr>
          <w:rFonts w:ascii="Times New Roman" w:hAnsi="Times New Roman"/>
          <w:sz w:val="28"/>
          <w:szCs w:val="28"/>
          <w:shd w:val="clear" w:color="auto" w:fill="FFFFFF"/>
        </w:rPr>
        <w:t>:</w:t>
      </w:r>
      <w:r w:rsidRPr="007C5B05">
        <w:t xml:space="preserve"> </w:t>
      </w:r>
      <w:r>
        <w:rPr>
          <w:rFonts w:ascii="Times New Roman" w:hAnsi="Times New Roman" w:cs="Times New Roman"/>
          <w:sz w:val="28"/>
          <w:szCs w:val="28"/>
        </w:rPr>
        <w:t>и</w:t>
      </w:r>
      <w:r w:rsidRPr="007C5B05">
        <w:rPr>
          <w:rFonts w:ascii="Times New Roman" w:hAnsi="Times New Roman" w:cs="Times New Roman"/>
          <w:sz w:val="28"/>
          <w:szCs w:val="28"/>
        </w:rPr>
        <w:t>ндикатор</w:t>
      </w:r>
      <w:r>
        <w:rPr>
          <w:rFonts w:ascii="Times New Roman" w:hAnsi="Times New Roman" w:cs="Times New Roman"/>
          <w:sz w:val="28"/>
          <w:szCs w:val="28"/>
        </w:rPr>
        <w:t xml:space="preserve"> -</w:t>
      </w:r>
      <w:r>
        <w:t xml:space="preserve"> </w:t>
      </w:r>
      <w:r>
        <w:rPr>
          <w:rFonts w:ascii="Times New Roman" w:hAnsi="Times New Roman"/>
          <w:sz w:val="28"/>
          <w:szCs w:val="28"/>
          <w:shd w:val="clear" w:color="auto" w:fill="FFFFFF"/>
        </w:rPr>
        <w:t>о</w:t>
      </w:r>
      <w:r w:rsidRPr="007C5B05">
        <w:rPr>
          <w:rFonts w:ascii="Times New Roman" w:hAnsi="Times New Roman"/>
          <w:sz w:val="28"/>
          <w:szCs w:val="28"/>
          <w:shd w:val="clear" w:color="auto" w:fill="FFFFFF"/>
        </w:rPr>
        <w:t>тклонение основных  показателей прогноза социально-экономического развития Атяшевского  муниципального района от их фактических значений</w:t>
      </w:r>
      <w:r>
        <w:rPr>
          <w:rFonts w:ascii="Times New Roman" w:hAnsi="Times New Roman"/>
          <w:sz w:val="28"/>
          <w:szCs w:val="28"/>
          <w:shd w:val="clear" w:color="auto" w:fill="FFFFFF"/>
        </w:rPr>
        <w:t xml:space="preserve"> составил за 2019 год 101%., плюс 1% к прогнозному объему.</w:t>
      </w:r>
    </w:p>
    <w:p w14:paraId="0ED27634" w14:textId="3ECC2B97" w:rsidR="007C5B05" w:rsidRDefault="007C5B05" w:rsidP="0019238B">
      <w:pPr>
        <w:pStyle w:val="a3"/>
        <w:tabs>
          <w:tab w:val="left" w:pos="709"/>
          <w:tab w:val="left" w:pos="851"/>
        </w:tabs>
        <w:jc w:val="both"/>
        <w:rPr>
          <w:rFonts w:ascii="Times New Roman" w:hAnsi="Times New Roman"/>
          <w:sz w:val="28"/>
          <w:szCs w:val="28"/>
          <w:shd w:val="clear" w:color="auto" w:fill="FFFFFF"/>
        </w:rPr>
      </w:pPr>
      <w:r>
        <w:rPr>
          <w:rFonts w:ascii="Times New Roman" w:hAnsi="Times New Roman"/>
          <w:sz w:val="28"/>
          <w:szCs w:val="28"/>
          <w:shd w:val="clear" w:color="auto" w:fill="FFFFFF"/>
        </w:rPr>
        <w:t>9)</w:t>
      </w:r>
      <w:r w:rsidRPr="007C5B05">
        <w:rPr>
          <w:rFonts w:ascii="Times New Roman" w:hAnsi="Times New Roman"/>
          <w:sz w:val="28"/>
          <w:szCs w:val="28"/>
          <w:shd w:val="clear" w:color="auto" w:fill="FFFFFF"/>
        </w:rPr>
        <w:t xml:space="preserve"> </w:t>
      </w:r>
      <w:r w:rsidRPr="00A41952">
        <w:rPr>
          <w:rFonts w:ascii="Times New Roman" w:hAnsi="Times New Roman"/>
          <w:sz w:val="28"/>
          <w:szCs w:val="28"/>
          <w:shd w:val="clear" w:color="auto" w:fill="FFFFFF"/>
        </w:rPr>
        <w:t>Создание условий для эффективной разработки и реализации муниципальных программ</w:t>
      </w:r>
      <w:r>
        <w:rPr>
          <w:rFonts w:ascii="Times New Roman" w:hAnsi="Times New Roman"/>
          <w:sz w:val="28"/>
          <w:szCs w:val="28"/>
          <w:shd w:val="clear" w:color="auto" w:fill="FFFFFF"/>
        </w:rPr>
        <w:t>: с</w:t>
      </w:r>
      <w:r w:rsidRPr="007C5B05">
        <w:rPr>
          <w:rFonts w:ascii="Times New Roman" w:hAnsi="Times New Roman"/>
          <w:sz w:val="28"/>
          <w:szCs w:val="28"/>
          <w:shd w:val="clear" w:color="auto" w:fill="FFFFFF"/>
        </w:rPr>
        <w:t>тепень достижения значения целевых индикаторов муниципальных программ Атяшевского муниципального района</w:t>
      </w:r>
      <w:r w:rsidR="0001186B">
        <w:rPr>
          <w:rFonts w:ascii="Times New Roman" w:hAnsi="Times New Roman"/>
          <w:sz w:val="28"/>
          <w:szCs w:val="28"/>
          <w:shd w:val="clear" w:color="auto" w:fill="FFFFFF"/>
        </w:rPr>
        <w:t xml:space="preserve"> составил за 2019 год </w:t>
      </w:r>
      <w:r w:rsidR="004B0AB2" w:rsidRPr="004B0AB2">
        <w:rPr>
          <w:rFonts w:ascii="Times New Roman" w:hAnsi="Times New Roman"/>
          <w:sz w:val="28"/>
          <w:szCs w:val="28"/>
          <w:shd w:val="clear" w:color="auto" w:fill="FFFFFF"/>
        </w:rPr>
        <w:t>94</w:t>
      </w:r>
      <w:r w:rsidR="0001186B" w:rsidRPr="004B0AB2">
        <w:rPr>
          <w:rFonts w:ascii="Times New Roman" w:hAnsi="Times New Roman"/>
          <w:sz w:val="28"/>
          <w:szCs w:val="28"/>
          <w:shd w:val="clear" w:color="auto" w:fill="FFFFFF"/>
        </w:rPr>
        <w:t>%</w:t>
      </w:r>
      <w:r w:rsidR="004B0AB2">
        <w:rPr>
          <w:rFonts w:ascii="Times New Roman" w:hAnsi="Times New Roman"/>
          <w:sz w:val="28"/>
          <w:szCs w:val="28"/>
          <w:shd w:val="clear" w:color="auto" w:fill="FFFFFF"/>
        </w:rPr>
        <w:t>, индикатор выполнен.</w:t>
      </w:r>
    </w:p>
    <w:p w14:paraId="629AC7FF" w14:textId="0C5FD351" w:rsidR="004B0AB2" w:rsidRPr="004B0AB2" w:rsidRDefault="0001186B" w:rsidP="004B0AB2">
      <w:pPr>
        <w:spacing w:after="0" w:line="240" w:lineRule="auto"/>
        <w:jc w:val="both"/>
        <w:rPr>
          <w:rFonts w:ascii="Times New Roman" w:hAnsi="Times New Roman"/>
          <w:sz w:val="28"/>
          <w:szCs w:val="28"/>
        </w:rPr>
      </w:pPr>
      <w:r>
        <w:rPr>
          <w:rFonts w:ascii="Times New Roman" w:hAnsi="Times New Roman"/>
          <w:sz w:val="28"/>
          <w:szCs w:val="28"/>
          <w:shd w:val="clear" w:color="auto" w:fill="FFFFFF"/>
        </w:rPr>
        <w:t xml:space="preserve">10) </w:t>
      </w:r>
      <w:r w:rsidRPr="0064227B">
        <w:rPr>
          <w:rFonts w:ascii="Times New Roman" w:hAnsi="Times New Roman"/>
          <w:sz w:val="28"/>
          <w:szCs w:val="28"/>
        </w:rPr>
        <w:t>Организация обучения сотрудников Администрации Атяшевского муниципального района по образовательным программам, предусматривающим комплексное изучение целей, задач и инструментов развития конкурентной политики</w:t>
      </w:r>
      <w:r>
        <w:rPr>
          <w:rFonts w:ascii="Times New Roman" w:hAnsi="Times New Roman"/>
          <w:sz w:val="28"/>
          <w:szCs w:val="28"/>
        </w:rPr>
        <w:t xml:space="preserve">: в 2019 году </w:t>
      </w:r>
      <w:r w:rsidR="004B0AB2" w:rsidRPr="004B0AB2">
        <w:rPr>
          <w:rFonts w:ascii="Times New Roman" w:hAnsi="Times New Roman"/>
          <w:sz w:val="28"/>
          <w:szCs w:val="28"/>
        </w:rPr>
        <w:t xml:space="preserve">представители управления </w:t>
      </w:r>
      <w:r w:rsidR="004B0AB2" w:rsidRPr="004B0AB2">
        <w:rPr>
          <w:rFonts w:ascii="Times New Roman" w:hAnsi="Times New Roman"/>
          <w:sz w:val="28"/>
          <w:szCs w:val="28"/>
        </w:rPr>
        <w:lastRenderedPageBreak/>
        <w:t xml:space="preserve">экономического анализа и прогнозирования Атяшевского муниципального района приняли участие в обучающих тренингах по курсу «Содействие развития конкуренции в Республике Мордовия» в 2019г., организованным уполномоченным органом </w:t>
      </w:r>
      <w:r w:rsidR="004B0AB2" w:rsidRPr="004B0AB2">
        <w:rPr>
          <w:rFonts w:ascii="Times New Roman" w:hAnsi="Times New Roman"/>
          <w:sz w:val="28"/>
          <w:szCs w:val="28"/>
          <w:lang w:val="en-US"/>
        </w:rPr>
        <w:t>c</w:t>
      </w:r>
      <w:r w:rsidR="004B0AB2" w:rsidRPr="004B0AB2">
        <w:rPr>
          <w:rFonts w:ascii="Times New Roman" w:hAnsi="Times New Roman"/>
          <w:sz w:val="28"/>
          <w:szCs w:val="28"/>
        </w:rPr>
        <w:t xml:space="preserve">  26 по 30.08.2019г. (1 чел.);</w:t>
      </w:r>
      <w:r w:rsidR="004B0AB2">
        <w:rPr>
          <w:rFonts w:ascii="Times New Roman" w:hAnsi="Times New Roman"/>
          <w:b/>
        </w:rPr>
        <w:t xml:space="preserve"> </w:t>
      </w:r>
      <w:r w:rsidR="004B0AB2" w:rsidRPr="004B0AB2">
        <w:rPr>
          <w:rFonts w:ascii="Times New Roman" w:hAnsi="Times New Roman"/>
          <w:color w:val="262626"/>
          <w:sz w:val="28"/>
          <w:szCs w:val="28"/>
        </w:rPr>
        <w:t>Управлением экономического анализа и прогнозирования Администрации Атяшевского муниципального района  17 сентября 2019 г. проведен для специалистов Администрации Атяшевского муниципального района, Глав и заместителей глав поселений обучающий семинар по теме: «Развитие конкуренции на рынках товаров, работ и услуг на муниципальном уровне». На семинаре рассмотрены предварительные итоги мониторинга административных барьеров и оценки состояния конкурентной среды субъектами предпринимательской деятельности, мониторинга удовлетворенности потребителей качеством товаров и услуг на товарных рынках района и состоянием ценовой конкуренции (число участников семинара 45 человек, место проведения: конференц-зал Администрации Атяшевского муниципального района)</w:t>
      </w:r>
      <w:r w:rsidR="004B0AB2" w:rsidRPr="004B0AB2">
        <w:rPr>
          <w:rFonts w:ascii="Times New Roman" w:hAnsi="Times New Roman"/>
          <w:color w:val="262626"/>
          <w:sz w:val="28"/>
          <w:szCs w:val="28"/>
          <w:shd w:val="clear" w:color="auto" w:fill="FFFFFF"/>
        </w:rPr>
        <w:t xml:space="preserve">; </w:t>
      </w:r>
      <w:r w:rsidR="004B0AB2" w:rsidRPr="004B0AB2">
        <w:rPr>
          <w:rFonts w:ascii="Times New Roman" w:hAnsi="Times New Roman"/>
          <w:sz w:val="28"/>
          <w:szCs w:val="28"/>
        </w:rPr>
        <w:t>30.09.2019г.   в Администрации Атяшевского муниципального  района проведено совещание на тему: «Состояние делового климата и создание рабочих мест субъектами малого и среднего предпринимательства», количество участников  15 чел.</w:t>
      </w:r>
    </w:p>
    <w:p w14:paraId="6CF5AE18" w14:textId="3680B694" w:rsidR="004B0AB2" w:rsidRDefault="004B0AB2" w:rsidP="004B0AB2">
      <w:pPr>
        <w:spacing w:after="0" w:line="240" w:lineRule="auto"/>
        <w:jc w:val="both"/>
        <w:rPr>
          <w:rFonts w:ascii="Times New Roman" w:hAnsi="Times New Roman"/>
          <w:sz w:val="28"/>
          <w:szCs w:val="28"/>
        </w:rPr>
      </w:pPr>
      <w:r w:rsidRPr="004B0AB2">
        <w:rPr>
          <w:rFonts w:ascii="Times New Roman" w:hAnsi="Times New Roman"/>
          <w:bCs/>
          <w:sz w:val="28"/>
          <w:szCs w:val="28"/>
        </w:rPr>
        <w:t>11)</w:t>
      </w:r>
      <w:r>
        <w:rPr>
          <w:rFonts w:ascii="Times New Roman" w:hAnsi="Times New Roman"/>
          <w:b/>
          <w:sz w:val="28"/>
          <w:szCs w:val="28"/>
        </w:rPr>
        <w:t xml:space="preserve"> </w:t>
      </w:r>
      <w:r w:rsidRPr="0064227B">
        <w:rPr>
          <w:rFonts w:ascii="Times New Roman" w:hAnsi="Times New Roman"/>
          <w:sz w:val="28"/>
          <w:szCs w:val="28"/>
        </w:rPr>
        <w:t>Актуализация Плана мероприятий («дорожной карты») по содействию развитию конкуренции Атяшевского муниципального  района</w:t>
      </w:r>
      <w:r>
        <w:rPr>
          <w:rFonts w:ascii="Times New Roman" w:hAnsi="Times New Roman"/>
          <w:sz w:val="28"/>
          <w:szCs w:val="28"/>
        </w:rPr>
        <w:t xml:space="preserve">: </w:t>
      </w:r>
      <w:r w:rsidRPr="0064227B">
        <w:rPr>
          <w:rFonts w:ascii="Times New Roman" w:hAnsi="Times New Roman"/>
          <w:sz w:val="28"/>
          <w:szCs w:val="28"/>
        </w:rPr>
        <w:t>План</w:t>
      </w:r>
      <w:r>
        <w:rPr>
          <w:rFonts w:ascii="Times New Roman" w:hAnsi="Times New Roman"/>
          <w:sz w:val="28"/>
          <w:szCs w:val="28"/>
        </w:rPr>
        <w:t xml:space="preserve"> </w:t>
      </w:r>
      <w:r w:rsidRPr="0064227B">
        <w:rPr>
          <w:rFonts w:ascii="Times New Roman" w:hAnsi="Times New Roman"/>
          <w:sz w:val="28"/>
          <w:szCs w:val="28"/>
        </w:rPr>
        <w:t>мероприятий («дорожной карты») по содействию развитию конкуренции Атяшевского муниципального  района</w:t>
      </w:r>
      <w:r w:rsidRPr="004B0AB2">
        <w:rPr>
          <w:sz w:val="24"/>
          <w:szCs w:val="24"/>
        </w:rPr>
        <w:t xml:space="preserve"> </w:t>
      </w:r>
      <w:r w:rsidRPr="004B0AB2">
        <w:rPr>
          <w:rStyle w:val="FontStyle18"/>
          <w:sz w:val="28"/>
          <w:szCs w:val="28"/>
        </w:rPr>
        <w:t>на 2019-2021 годы</w:t>
      </w:r>
      <w:r>
        <w:rPr>
          <w:rFonts w:ascii="Times New Roman" w:hAnsi="Times New Roman"/>
          <w:sz w:val="28"/>
          <w:szCs w:val="28"/>
        </w:rPr>
        <w:t xml:space="preserve"> актуализирован и утвержден Постановлением Администрации Атяшевского муниципального района </w:t>
      </w:r>
      <w:r w:rsidR="00242E88">
        <w:rPr>
          <w:rFonts w:ascii="Times New Roman" w:hAnsi="Times New Roman"/>
          <w:sz w:val="28"/>
          <w:szCs w:val="28"/>
        </w:rPr>
        <w:t>от 23.08.2019г. №425.</w:t>
      </w:r>
      <w:r>
        <w:rPr>
          <w:rFonts w:ascii="Times New Roman" w:hAnsi="Times New Roman"/>
          <w:sz w:val="28"/>
          <w:szCs w:val="28"/>
        </w:rPr>
        <w:t xml:space="preserve"> </w:t>
      </w:r>
    </w:p>
    <w:p w14:paraId="560F506A" w14:textId="0139CE1C" w:rsidR="00242E88" w:rsidRDefault="00242E88" w:rsidP="004B0AB2">
      <w:pPr>
        <w:spacing w:after="0" w:line="240" w:lineRule="auto"/>
        <w:jc w:val="both"/>
        <w:rPr>
          <w:rFonts w:ascii="Times New Roman" w:hAnsi="Times New Roman"/>
          <w:sz w:val="28"/>
          <w:szCs w:val="28"/>
        </w:rPr>
      </w:pPr>
      <w:r>
        <w:rPr>
          <w:rFonts w:ascii="Times New Roman" w:hAnsi="Times New Roman"/>
          <w:sz w:val="28"/>
          <w:szCs w:val="28"/>
        </w:rPr>
        <w:t xml:space="preserve">12) </w:t>
      </w:r>
      <w:r w:rsidRPr="0064227B">
        <w:rPr>
          <w:rFonts w:ascii="Times New Roman" w:hAnsi="Times New Roman"/>
          <w:sz w:val="28"/>
          <w:szCs w:val="28"/>
        </w:rPr>
        <w:t>Формирование отчета о выполнении Плана мероприятий («дорожной карты») по содействию развитию конкуренции Атяшевского муниципального района за 4 квартал 2016г. до 25.01.2017г., далее, 1 раз в полугодии</w:t>
      </w:r>
      <w:r>
        <w:rPr>
          <w:rFonts w:ascii="Times New Roman" w:hAnsi="Times New Roman"/>
          <w:sz w:val="28"/>
          <w:szCs w:val="28"/>
        </w:rPr>
        <w:t>: за 2019 год отчеты сформированы, годовой отчет размещен на официальном сайте органов местного самоуправления Атяшевского муниципального района и направлен в Министерство экономики, торговли и предпринимательства Республики Мордовия. В финальном рейтинге муниципальных образований в Республике Мордовия по развитию конкуренции и обеспечению условий для благоприятного инвестиционного климата за 2019 год Атяшевский муниципальный район занял 8 место.</w:t>
      </w:r>
    </w:p>
    <w:p w14:paraId="21A4B9C7" w14:textId="7FADD09F" w:rsidR="00242E88" w:rsidRDefault="00242E88" w:rsidP="004B0AB2">
      <w:pPr>
        <w:spacing w:after="0" w:line="240" w:lineRule="auto"/>
        <w:jc w:val="both"/>
        <w:rPr>
          <w:rFonts w:ascii="Times New Roman" w:hAnsi="Times New Roman"/>
          <w:sz w:val="28"/>
          <w:szCs w:val="28"/>
        </w:rPr>
      </w:pPr>
      <w:r>
        <w:rPr>
          <w:rFonts w:ascii="Times New Roman" w:hAnsi="Times New Roman"/>
          <w:sz w:val="28"/>
          <w:szCs w:val="28"/>
        </w:rPr>
        <w:t xml:space="preserve">13) </w:t>
      </w:r>
      <w:r w:rsidRPr="00B61C09">
        <w:rPr>
          <w:rFonts w:ascii="Times New Roman" w:hAnsi="Times New Roman"/>
          <w:sz w:val="28"/>
          <w:szCs w:val="28"/>
        </w:rPr>
        <w:t xml:space="preserve">Размещение информации о деятельности по содействию развитию конкуренции  на официальном сайте  </w:t>
      </w:r>
      <w:r>
        <w:rPr>
          <w:rFonts w:ascii="Times New Roman" w:hAnsi="Times New Roman"/>
          <w:sz w:val="28"/>
          <w:szCs w:val="28"/>
        </w:rPr>
        <w:t xml:space="preserve">органов местного самоуправления </w:t>
      </w:r>
      <w:r w:rsidRPr="00B61C09">
        <w:rPr>
          <w:rFonts w:ascii="Times New Roman" w:hAnsi="Times New Roman"/>
          <w:sz w:val="28"/>
          <w:szCs w:val="28"/>
        </w:rPr>
        <w:t>Атяшевкого муниципального  района</w:t>
      </w:r>
      <w:r>
        <w:rPr>
          <w:rFonts w:ascii="Times New Roman" w:hAnsi="Times New Roman"/>
          <w:sz w:val="28"/>
          <w:szCs w:val="28"/>
        </w:rPr>
        <w:t>: на официальном сайте органов местного самоуправления Атяшевского муниципального района создан раздел «Развитие конкуренции и инвестиционной деятельности»</w:t>
      </w:r>
      <w:r w:rsidR="00C12BED">
        <w:rPr>
          <w:rFonts w:ascii="Times New Roman" w:hAnsi="Times New Roman"/>
          <w:sz w:val="28"/>
          <w:szCs w:val="28"/>
        </w:rPr>
        <w:t>,</w:t>
      </w:r>
      <w:r>
        <w:rPr>
          <w:rFonts w:ascii="Times New Roman" w:hAnsi="Times New Roman"/>
          <w:sz w:val="28"/>
          <w:szCs w:val="28"/>
        </w:rPr>
        <w:t xml:space="preserve"> где размещается информация о развитие конкуренции и инвестиционной деятельности Атяшевского муниципального района.</w:t>
      </w:r>
    </w:p>
    <w:p w14:paraId="3D4CEA69" w14:textId="03C34B30" w:rsidR="00EC104A" w:rsidRPr="00EC104A" w:rsidRDefault="00C12BED" w:rsidP="00EC104A">
      <w:pPr>
        <w:spacing w:after="0"/>
        <w:jc w:val="both"/>
        <w:rPr>
          <w:rFonts w:ascii="Times New Roman" w:hAnsi="Times New Roman"/>
          <w:sz w:val="28"/>
          <w:szCs w:val="28"/>
        </w:rPr>
      </w:pPr>
      <w:r>
        <w:rPr>
          <w:rFonts w:ascii="Times New Roman" w:hAnsi="Times New Roman"/>
          <w:sz w:val="28"/>
          <w:szCs w:val="28"/>
        </w:rPr>
        <w:t xml:space="preserve">14) </w:t>
      </w:r>
      <w:r w:rsidRPr="006B709D">
        <w:rPr>
          <w:rFonts w:ascii="Times New Roman" w:hAnsi="Times New Roman"/>
          <w:sz w:val="28"/>
          <w:szCs w:val="28"/>
        </w:rPr>
        <w:t xml:space="preserve">Участие в реализации составляющих Стандарта развития конкуренции, обеспечивающих эффективное функционирования рынков товаров и услуг на </w:t>
      </w:r>
      <w:r w:rsidRPr="006B709D">
        <w:rPr>
          <w:rFonts w:ascii="Times New Roman" w:hAnsi="Times New Roman"/>
          <w:sz w:val="28"/>
          <w:szCs w:val="28"/>
        </w:rPr>
        <w:lastRenderedPageBreak/>
        <w:t>муниципальном уровне</w:t>
      </w:r>
      <w:r w:rsidRPr="00EC104A">
        <w:rPr>
          <w:rFonts w:ascii="Times New Roman" w:hAnsi="Times New Roman"/>
          <w:sz w:val="28"/>
          <w:szCs w:val="28"/>
        </w:rPr>
        <w:t>:</w:t>
      </w:r>
      <w:r w:rsidR="00EC104A" w:rsidRPr="00EC104A">
        <w:rPr>
          <w:rFonts w:ascii="Times New Roman" w:hAnsi="Times New Roman"/>
          <w:sz w:val="28"/>
          <w:szCs w:val="28"/>
        </w:rPr>
        <w:t xml:space="preserve"> Информация о ходе реализации положений Стандарта развития конкуренции в Атяшевском муниципальном районе за 2019 год является документом, формируемым в целях обеспечения органов местного самоуправления, юридических лиц, индивидуальных предпринимателей и граждан систематизированной аналитической информацией о состоянии конкуренции в Атяшевском муниципальном районе.  Целью настоящей информации является формирование прозрачной системы работы органов местного самоуправления в части реализации результативных и эффективных мер по развитию конкуренции в интересах конечного потребителя товаров и услуг, субъектов предпринимательской деятельности и общества в целом. </w:t>
      </w:r>
    </w:p>
    <w:p w14:paraId="4AC9907E" w14:textId="77777777" w:rsidR="00EC104A" w:rsidRPr="00EC104A" w:rsidRDefault="00EC104A" w:rsidP="00EC104A">
      <w:pPr>
        <w:spacing w:after="0"/>
        <w:jc w:val="both"/>
        <w:rPr>
          <w:rFonts w:ascii="Times New Roman" w:hAnsi="Times New Roman"/>
          <w:sz w:val="28"/>
          <w:szCs w:val="28"/>
        </w:rPr>
      </w:pPr>
      <w:r w:rsidRPr="00EC104A">
        <w:rPr>
          <w:rFonts w:ascii="Times New Roman" w:hAnsi="Times New Roman"/>
          <w:sz w:val="28"/>
          <w:szCs w:val="28"/>
        </w:rPr>
        <w:t xml:space="preserve">      Подводя итоги развития конкуренции на территории Атяшевского муниципального района  в 2019 году необходимо отметить, что работа по внедрению Стандарта развития конкуренции на территории района ведется активно. За столь непродолжительный период времени Администрацией Атяшевского муниципального района  была разработана вся необходимая нормативно-правовая база, разработана «дорожная карта» по развитию конкуренции, создана Рабочая группа по разработке и реализации Плана мероприятий («дорожной карты») Атяшевского муниципального района по содействию развитию конкуренции,  </w:t>
      </w:r>
      <w:r w:rsidRPr="00EC104A">
        <w:rPr>
          <w:rFonts w:ascii="Times New Roman" w:hAnsi="Times New Roman"/>
          <w:color w:val="000000"/>
          <w:sz w:val="28"/>
          <w:szCs w:val="28"/>
        </w:rPr>
        <w:t xml:space="preserve">определены должностные лица с правом принятия управленческих решений, ответственных за координацию вопросов содействия развитию конкуренции, </w:t>
      </w:r>
      <w:r w:rsidRPr="00EC104A">
        <w:rPr>
          <w:rFonts w:ascii="Times New Roman" w:hAnsi="Times New Roman"/>
          <w:sz w:val="28"/>
          <w:szCs w:val="28"/>
        </w:rPr>
        <w:t>создан Совет по улучшению инвестиционного климата района Атяшевского муниципального района, активно на территории района работает</w:t>
      </w:r>
      <w:r w:rsidRPr="00EC104A">
        <w:rPr>
          <w:rFonts w:ascii="Times New Roman" w:hAnsi="Times New Roman"/>
          <w:b/>
          <w:sz w:val="28"/>
          <w:szCs w:val="28"/>
        </w:rPr>
        <w:t xml:space="preserve"> </w:t>
      </w:r>
      <w:r w:rsidRPr="00EC104A">
        <w:rPr>
          <w:rFonts w:ascii="Times New Roman" w:hAnsi="Times New Roman"/>
          <w:sz w:val="28"/>
          <w:szCs w:val="28"/>
        </w:rPr>
        <w:t xml:space="preserve">Совет по развитию малого и среднего предпринимательства при Администрации Атяшевского муниципального района. </w:t>
      </w:r>
    </w:p>
    <w:p w14:paraId="31B8FD27" w14:textId="77777777" w:rsidR="00EC104A" w:rsidRPr="00EC104A" w:rsidRDefault="00EC104A" w:rsidP="00EC104A">
      <w:pPr>
        <w:widowControl w:val="0"/>
        <w:spacing w:after="0"/>
        <w:jc w:val="both"/>
        <w:rPr>
          <w:rFonts w:ascii="Times New Roman" w:hAnsi="Times New Roman"/>
          <w:sz w:val="28"/>
          <w:szCs w:val="28"/>
        </w:rPr>
      </w:pPr>
      <w:r w:rsidRPr="00EC104A">
        <w:rPr>
          <w:rFonts w:ascii="Times New Roman" w:hAnsi="Times New Roman"/>
          <w:i/>
          <w:sz w:val="28"/>
          <w:szCs w:val="28"/>
        </w:rPr>
        <w:t xml:space="preserve">    </w:t>
      </w:r>
      <w:r w:rsidRPr="00EC104A">
        <w:rPr>
          <w:rFonts w:ascii="Times New Roman" w:hAnsi="Times New Roman"/>
          <w:sz w:val="28"/>
          <w:szCs w:val="28"/>
        </w:rPr>
        <w:t xml:space="preserve"> С целью повышения уровня информированности о состоянии конкурентной среды и деятельности по содействию развитию конкуренции в Атяшевском муниципальном районе  на официальном сайте Атяшевского муниципального района  создан раздел «Развитие конкуренции и инвестиционной деятельности».</w:t>
      </w:r>
    </w:p>
    <w:p w14:paraId="20D490AB" w14:textId="77777777" w:rsidR="00EC104A" w:rsidRPr="00EC104A" w:rsidRDefault="00EC104A" w:rsidP="00EC104A">
      <w:pPr>
        <w:pStyle w:val="a3"/>
        <w:jc w:val="both"/>
        <w:rPr>
          <w:rFonts w:ascii="Times New Roman" w:hAnsi="Times New Roman"/>
          <w:sz w:val="28"/>
          <w:szCs w:val="28"/>
          <w:bdr w:val="none" w:sz="0" w:space="0" w:color="auto" w:frame="1"/>
        </w:rPr>
      </w:pPr>
      <w:r w:rsidRPr="00EC104A">
        <w:rPr>
          <w:rFonts w:ascii="Times New Roman" w:hAnsi="Times New Roman"/>
          <w:sz w:val="28"/>
          <w:szCs w:val="28"/>
        </w:rPr>
        <w:t xml:space="preserve">    С целью улучшения инвестиционного климата района,</w:t>
      </w:r>
      <w:r w:rsidRPr="00EC104A">
        <w:rPr>
          <w:rFonts w:ascii="Times New Roman" w:hAnsi="Times New Roman"/>
          <w:sz w:val="28"/>
          <w:szCs w:val="28"/>
          <w:bdr w:val="none" w:sz="0" w:space="0" w:color="auto" w:frame="1"/>
        </w:rPr>
        <w:t xml:space="preserve"> Постановлением Администрации Атяшевского муниципального района от 17.02.2017г. №91 утверждена </w:t>
      </w:r>
      <w:r w:rsidRPr="00EC104A">
        <w:rPr>
          <w:rFonts w:ascii="Times New Roman" w:hAnsi="Times New Roman"/>
          <w:bCs/>
          <w:sz w:val="28"/>
          <w:szCs w:val="28"/>
        </w:rPr>
        <w:t xml:space="preserve">Инвестиционная стратегия </w:t>
      </w:r>
      <w:r w:rsidRPr="00EC104A">
        <w:rPr>
          <w:rFonts w:ascii="Times New Roman" w:hAnsi="Times New Roman"/>
          <w:sz w:val="28"/>
          <w:szCs w:val="28"/>
        </w:rPr>
        <w:t>Атяшевского муниципального</w:t>
      </w:r>
      <w:r w:rsidRPr="00EC104A">
        <w:rPr>
          <w:rFonts w:ascii="Times New Roman" w:hAnsi="Times New Roman"/>
          <w:bCs/>
          <w:sz w:val="28"/>
          <w:szCs w:val="28"/>
        </w:rPr>
        <w:t xml:space="preserve"> района до 2022 года.</w:t>
      </w:r>
      <w:r w:rsidRPr="00EC104A">
        <w:rPr>
          <w:rFonts w:ascii="Times New Roman" w:hAnsi="Times New Roman"/>
          <w:sz w:val="28"/>
          <w:szCs w:val="28"/>
          <w:bdr w:val="none" w:sz="0" w:space="0" w:color="auto" w:frame="1"/>
        </w:rPr>
        <w:t xml:space="preserve"> Одним из инструментов создания информационного поля для инвесторов, эффективность применения которого доказана практикой, выступает инвестиционный паспорт.</w:t>
      </w:r>
      <w:r w:rsidRPr="00EC104A">
        <w:rPr>
          <w:rFonts w:ascii="Times New Roman" w:hAnsi="Times New Roman"/>
          <w:sz w:val="28"/>
          <w:szCs w:val="28"/>
        </w:rPr>
        <w:t xml:space="preserve"> Инвестиционный паспорт района включает в себя 10 инвестиционных площадок. Инвестиционный паспорт </w:t>
      </w:r>
      <w:r w:rsidRPr="00EC104A">
        <w:rPr>
          <w:rFonts w:ascii="Times New Roman" w:hAnsi="Times New Roman"/>
          <w:sz w:val="28"/>
          <w:szCs w:val="28"/>
          <w:bdr w:val="none" w:sz="0" w:space="0" w:color="auto" w:frame="1"/>
        </w:rPr>
        <w:t>размещен на инвестиционном портале</w:t>
      </w:r>
      <w:r w:rsidRPr="00EC104A">
        <w:rPr>
          <w:rFonts w:ascii="Times New Roman" w:hAnsi="Times New Roman"/>
          <w:sz w:val="28"/>
          <w:szCs w:val="28"/>
          <w:shd w:val="clear" w:color="auto" w:fill="FFFFFF"/>
        </w:rPr>
        <w:t xml:space="preserve"> Корпорация развития Республики Мордовия. </w:t>
      </w:r>
      <w:r w:rsidRPr="00EC104A">
        <w:rPr>
          <w:rFonts w:ascii="Times New Roman" w:hAnsi="Times New Roman"/>
          <w:sz w:val="28"/>
          <w:szCs w:val="28"/>
        </w:rPr>
        <w:t xml:space="preserve">Работа по формированию инвестиционных площадок будет </w:t>
      </w:r>
      <w:r w:rsidRPr="00EC104A">
        <w:rPr>
          <w:rFonts w:ascii="Times New Roman" w:hAnsi="Times New Roman"/>
          <w:sz w:val="28"/>
          <w:szCs w:val="28"/>
        </w:rPr>
        <w:lastRenderedPageBreak/>
        <w:t xml:space="preserve">продолжена. </w:t>
      </w:r>
      <w:r w:rsidRPr="00EC104A">
        <w:rPr>
          <w:rFonts w:ascii="Times New Roman" w:hAnsi="Times New Roman"/>
          <w:sz w:val="28"/>
          <w:szCs w:val="28"/>
          <w:bdr w:val="none" w:sz="0" w:space="0" w:color="auto" w:frame="1"/>
        </w:rPr>
        <w:t xml:space="preserve">Глава Администрации  Атяшевского муниципального района ежегодно в срок до 30 января  представляет ежегодное инвестиционное послание, адресованное органом местного самоуправления Атяшевского муниципального района, инвесторам, предпринимателям и лицам, проживающим на территории муниципалитета. Инвестиционное послание  является частью ежегодного  отчета Главы Атяшевского муниципального района. </w:t>
      </w:r>
      <w:r w:rsidRPr="00EC104A">
        <w:rPr>
          <w:rFonts w:ascii="Times New Roman" w:hAnsi="Times New Roman"/>
          <w:sz w:val="28"/>
          <w:szCs w:val="28"/>
        </w:rPr>
        <w:t>Инвестиционное послание Главы района на 2019 год размещено на официальном сайте Администрации Атяшевского муниципального района. Согласно плана мероприятий по внедрению муниципального стандарта инвестиционной деятельности на территории Атяшевского муниципального района на 2018 - 2020 годы, инвестиционное послание Главы Атяшевского муниципального района на плановый 2020 год будет размещено на официальном сайте Администрации Атяшевского муниципального района до 30 января 2019 года.</w:t>
      </w:r>
    </w:p>
    <w:p w14:paraId="15BEBF40" w14:textId="77777777" w:rsidR="00EC104A" w:rsidRPr="00EC104A" w:rsidRDefault="00EC104A" w:rsidP="00EC104A">
      <w:pPr>
        <w:widowControl w:val="0"/>
        <w:spacing w:after="0"/>
        <w:jc w:val="both"/>
        <w:rPr>
          <w:rFonts w:ascii="Times New Roman" w:hAnsi="Times New Roman"/>
          <w:sz w:val="28"/>
          <w:szCs w:val="28"/>
        </w:rPr>
      </w:pPr>
      <w:r w:rsidRPr="00EC104A">
        <w:rPr>
          <w:rFonts w:ascii="Times New Roman" w:hAnsi="Times New Roman"/>
          <w:sz w:val="28"/>
          <w:szCs w:val="28"/>
        </w:rPr>
        <w:t xml:space="preserve">     Разработана и утверждена Стратегия социально-экономического развития Атяшевского муниципального района до 2025 года </w:t>
      </w:r>
      <w:r w:rsidRPr="00EC104A">
        <w:rPr>
          <w:rFonts w:ascii="Times New Roman" w:hAnsi="Times New Roman"/>
          <w:i/>
          <w:sz w:val="28"/>
          <w:szCs w:val="28"/>
        </w:rPr>
        <w:t>(Решение сессии Совета депутатов Атяшевского муниципального района от 29.09.2018г. №38).</w:t>
      </w:r>
      <w:r w:rsidRPr="00EC104A">
        <w:rPr>
          <w:rFonts w:ascii="Times New Roman" w:hAnsi="Times New Roman"/>
          <w:sz w:val="28"/>
          <w:szCs w:val="28"/>
        </w:rPr>
        <w:t xml:space="preserve"> В данном документе имеется раздел «Повышение конкурентоспособности и инвестиционной привлекательности Атяшевского муниципального района». Также в данном документе отражены планируемые  инвестиционные проекты на территории Атяшевского муниципального района до 2025 года.</w:t>
      </w:r>
    </w:p>
    <w:p w14:paraId="51BBA688" w14:textId="77777777" w:rsidR="00EC104A" w:rsidRPr="00EC104A" w:rsidRDefault="00EC104A" w:rsidP="00EC104A">
      <w:pPr>
        <w:spacing w:after="0"/>
        <w:jc w:val="both"/>
        <w:rPr>
          <w:rFonts w:ascii="Times New Roman" w:hAnsi="Times New Roman"/>
          <w:sz w:val="28"/>
          <w:szCs w:val="28"/>
        </w:rPr>
      </w:pPr>
      <w:r w:rsidRPr="00EC104A">
        <w:rPr>
          <w:rFonts w:ascii="Times New Roman" w:hAnsi="Times New Roman"/>
          <w:sz w:val="28"/>
          <w:szCs w:val="28"/>
        </w:rPr>
        <w:t xml:space="preserve">     Рабочей группой по разработке и реализации Плана мероприятий («дорожной карты») Атяшевского муниципального района по содействию развитию конкуренции, утвержденной Распоряжением Администрации Атяшевского муниципального района от 5 декабря 2016г. №55, проведен анализ выполнения плана мероприятий («дорожная карта») по содействию развитию конкуренции Атяшевского муниципального района за  отчетный 2019 год</w:t>
      </w:r>
      <w:r w:rsidRPr="00EC104A">
        <w:rPr>
          <w:rFonts w:ascii="Times New Roman" w:hAnsi="Times New Roman"/>
          <w:i/>
          <w:sz w:val="28"/>
          <w:szCs w:val="28"/>
        </w:rPr>
        <w:t>.</w:t>
      </w:r>
    </w:p>
    <w:p w14:paraId="26F096A9" w14:textId="77777777" w:rsidR="00EC104A" w:rsidRPr="00EC104A" w:rsidRDefault="00EC104A" w:rsidP="00EC104A">
      <w:pPr>
        <w:spacing w:after="0"/>
        <w:jc w:val="both"/>
        <w:rPr>
          <w:rFonts w:ascii="Times New Roman" w:hAnsi="Times New Roman"/>
          <w:sz w:val="28"/>
          <w:szCs w:val="28"/>
        </w:rPr>
      </w:pPr>
      <w:r w:rsidRPr="00EC104A">
        <w:rPr>
          <w:rFonts w:ascii="Times New Roman" w:hAnsi="Times New Roman"/>
          <w:sz w:val="28"/>
          <w:szCs w:val="28"/>
        </w:rPr>
        <w:t xml:space="preserve">   Согласно положениям Стандарта за отчетный 2019 год проведено 2 заседания Совета по улучшению инвестиционного климата Атяшевского муниципального района, 3 заседания Совета по развитию малого и среднего предпринимательства при Администрации Атяшевского муниципального района. За отчетный год проведено 3 коллегии, где одним из вопросов было рассмотрение вопроса о достижении целевых показателей Соглашения по созданию необходимых условий для обеспечения устойчивого социально-экономического развития Атяшевского муниципального района.      </w:t>
      </w:r>
    </w:p>
    <w:p w14:paraId="76D09068" w14:textId="77777777" w:rsidR="00EC104A" w:rsidRPr="00EC104A" w:rsidRDefault="00EC104A" w:rsidP="00EC104A">
      <w:pPr>
        <w:spacing w:after="0"/>
        <w:jc w:val="both"/>
        <w:rPr>
          <w:rFonts w:ascii="Times New Roman" w:hAnsi="Times New Roman"/>
          <w:sz w:val="28"/>
          <w:szCs w:val="28"/>
        </w:rPr>
      </w:pPr>
      <w:r w:rsidRPr="00EC104A">
        <w:rPr>
          <w:rFonts w:ascii="Times New Roman" w:hAnsi="Times New Roman"/>
          <w:sz w:val="28"/>
          <w:szCs w:val="28"/>
        </w:rPr>
        <w:t xml:space="preserve">       Одним  из целевых показателей Соглашения от 25.01.2019 года, заключенного между Администрацией Атяшевского муниципального района и Администрациями сельских и городского поселений является целевой показатель: «Объем инвестиций в основной капитал, за исключением бюджетных средств». Данный показатель квартальный, и ежеквартально </w:t>
      </w:r>
      <w:r w:rsidRPr="00EC104A">
        <w:rPr>
          <w:rFonts w:ascii="Times New Roman" w:hAnsi="Times New Roman"/>
          <w:sz w:val="28"/>
          <w:szCs w:val="28"/>
        </w:rPr>
        <w:lastRenderedPageBreak/>
        <w:t>обсуждались вопросы улучшения инвестиционного климата района, с заслушиванием руководителей хозяйствующих субъектов.</w:t>
      </w:r>
    </w:p>
    <w:p w14:paraId="40C54235" w14:textId="57C78C0B" w:rsidR="00242E88" w:rsidRPr="00E57027" w:rsidRDefault="00EC104A" w:rsidP="00E57027">
      <w:pPr>
        <w:spacing w:after="0"/>
        <w:jc w:val="both"/>
        <w:rPr>
          <w:rFonts w:ascii="Times New Roman" w:hAnsi="Times New Roman"/>
          <w:sz w:val="28"/>
          <w:szCs w:val="28"/>
        </w:rPr>
      </w:pPr>
      <w:r w:rsidRPr="00EC104A">
        <w:rPr>
          <w:rFonts w:ascii="Times New Roman" w:hAnsi="Times New Roman"/>
          <w:sz w:val="28"/>
          <w:szCs w:val="28"/>
        </w:rPr>
        <w:t xml:space="preserve">   Предприниматели района надо сказать не просто  участвуют в работе коллегий, но принимают активное участие в обсуждении насущных проблем.</w:t>
      </w:r>
    </w:p>
    <w:p w14:paraId="46E7CC8E" w14:textId="2AE45F72" w:rsidR="00E57027" w:rsidRPr="00E57027" w:rsidRDefault="00C12BED" w:rsidP="00E57027">
      <w:pPr>
        <w:spacing w:after="0" w:line="240" w:lineRule="auto"/>
        <w:jc w:val="both"/>
        <w:rPr>
          <w:rFonts w:ascii="Times New Roman" w:hAnsi="Times New Roman"/>
          <w:sz w:val="28"/>
          <w:szCs w:val="28"/>
        </w:rPr>
      </w:pPr>
      <w:r w:rsidRPr="00EC104A">
        <w:rPr>
          <w:rFonts w:ascii="Times New Roman" w:hAnsi="Times New Roman"/>
          <w:sz w:val="28"/>
          <w:szCs w:val="28"/>
          <w:shd w:val="clear" w:color="auto" w:fill="FFFFFF"/>
        </w:rPr>
        <w:t xml:space="preserve">15) </w:t>
      </w:r>
      <w:r w:rsidRPr="00EC104A">
        <w:rPr>
          <w:rFonts w:ascii="Times New Roman" w:hAnsi="Times New Roman"/>
          <w:sz w:val="28"/>
          <w:szCs w:val="28"/>
        </w:rPr>
        <w:t>Оказание консультативной поддержки субъектам торговли по вопросам применения действующего законодательства РФ в сфере торговли, защиты прав потребителей:</w:t>
      </w:r>
      <w:r w:rsidR="00E57027" w:rsidRPr="00E57027">
        <w:rPr>
          <w:rFonts w:ascii="Times New Roman" w:hAnsi="Times New Roman"/>
        </w:rPr>
        <w:t xml:space="preserve"> </w:t>
      </w:r>
      <w:r w:rsidR="00E57027" w:rsidRPr="00E57027">
        <w:rPr>
          <w:rFonts w:ascii="Times New Roman" w:hAnsi="Times New Roman"/>
          <w:sz w:val="28"/>
          <w:szCs w:val="28"/>
        </w:rPr>
        <w:t>В структуре органов местного самоуправления в разрезе муниципальных образований по состоянию на 01.01.2020 года самостоятельных подразделений реализующих полномочия по защите прав потребителей не имеется. Но на общественных началах  ведется работа по защите прав потребителей управлением экономического анализа и прогнозирования.</w:t>
      </w:r>
    </w:p>
    <w:p w14:paraId="459F2D51" w14:textId="5FB7E060" w:rsidR="00E57027" w:rsidRPr="00E57027" w:rsidRDefault="00E57027" w:rsidP="00E57027">
      <w:pPr>
        <w:spacing w:after="0" w:line="240" w:lineRule="auto"/>
        <w:jc w:val="both"/>
        <w:rPr>
          <w:rFonts w:ascii="Times New Roman" w:hAnsi="Times New Roman"/>
          <w:sz w:val="28"/>
          <w:szCs w:val="28"/>
        </w:rPr>
      </w:pPr>
      <w:r>
        <w:rPr>
          <w:rFonts w:ascii="Times New Roman" w:hAnsi="Times New Roman"/>
          <w:sz w:val="28"/>
          <w:szCs w:val="28"/>
        </w:rPr>
        <w:t xml:space="preserve">    </w:t>
      </w:r>
      <w:r w:rsidRPr="00E57027">
        <w:rPr>
          <w:rFonts w:ascii="Times New Roman" w:hAnsi="Times New Roman"/>
          <w:sz w:val="28"/>
          <w:szCs w:val="28"/>
        </w:rPr>
        <w:t>За 2019 год поступило 1 обращение по продаже мебели физ. лицу индивидуальным предпринимателем, зарегистрированным на территории Ардатовского муниципального района. Заявителю была оказана консультативная помощь, разъяснены положения закона «О защите прав потребителей», правила продажи отдельных видов товаров и оказана помощь с обращением претензии. Вопрос по данному заявлению решен положительно в пользу заявителя.</w:t>
      </w:r>
    </w:p>
    <w:p w14:paraId="686551F6" w14:textId="500A7240" w:rsidR="00E57027" w:rsidRPr="00E57027" w:rsidRDefault="00E57027" w:rsidP="00E57027">
      <w:pPr>
        <w:spacing w:after="0" w:line="240" w:lineRule="auto"/>
        <w:jc w:val="both"/>
        <w:rPr>
          <w:rFonts w:ascii="Times New Roman" w:hAnsi="Times New Roman"/>
          <w:sz w:val="28"/>
          <w:szCs w:val="28"/>
        </w:rPr>
      </w:pPr>
      <w:r w:rsidRPr="00E57027">
        <w:rPr>
          <w:rFonts w:ascii="Times New Roman" w:hAnsi="Times New Roman"/>
          <w:sz w:val="28"/>
          <w:szCs w:val="28"/>
        </w:rPr>
        <w:t xml:space="preserve">    За 2019 год проведено два совещания по вопросам касающихся применения закона «О защите прав потребителей»:  в здании Администрации Атяшевского муниципального района с Главами сельских и городского поселений, в здании МБОУ  Атяшевского муниципального района "Атяшевская средняя школа" с родителями и учительским коллективом.</w:t>
      </w:r>
    </w:p>
    <w:p w14:paraId="12063B23" w14:textId="77777777" w:rsidR="00E57027" w:rsidRPr="00E57027" w:rsidRDefault="00E57027" w:rsidP="00E57027">
      <w:pPr>
        <w:spacing w:after="0" w:line="240" w:lineRule="auto"/>
        <w:jc w:val="both"/>
        <w:rPr>
          <w:rFonts w:ascii="Times New Roman" w:hAnsi="Times New Roman"/>
          <w:sz w:val="28"/>
          <w:szCs w:val="28"/>
        </w:rPr>
      </w:pPr>
      <w:r w:rsidRPr="00E57027">
        <w:rPr>
          <w:rFonts w:ascii="Times New Roman" w:hAnsi="Times New Roman"/>
          <w:sz w:val="28"/>
          <w:szCs w:val="28"/>
        </w:rPr>
        <w:t>За 2019 год обращений в суды по защите прав потребителей не было.</w:t>
      </w:r>
    </w:p>
    <w:p w14:paraId="14176F5B" w14:textId="77777777" w:rsidR="00E57027" w:rsidRPr="00E57027" w:rsidRDefault="00E57027" w:rsidP="00E57027">
      <w:pPr>
        <w:spacing w:after="0" w:line="240" w:lineRule="auto"/>
        <w:jc w:val="both"/>
        <w:rPr>
          <w:rFonts w:ascii="Times New Roman" w:hAnsi="Times New Roman"/>
          <w:sz w:val="28"/>
          <w:szCs w:val="28"/>
        </w:rPr>
      </w:pPr>
      <w:r w:rsidRPr="00E57027">
        <w:rPr>
          <w:rFonts w:ascii="Times New Roman" w:hAnsi="Times New Roman"/>
          <w:sz w:val="28"/>
          <w:szCs w:val="28"/>
        </w:rPr>
        <w:t>За 2019 год извещений о выявлении по жалобам потребителей товаров (работ, услуг) ненадлежащего качества, а также опасных для жизни и здоровья, имущества потребителей и окружающей среды, направленных в федеральные органы исполнительной власти, не было.</w:t>
      </w:r>
    </w:p>
    <w:p w14:paraId="6217AE07" w14:textId="77777777" w:rsidR="00E57027" w:rsidRPr="00E57027" w:rsidRDefault="00E57027" w:rsidP="00E57027">
      <w:pPr>
        <w:spacing w:after="0" w:line="240" w:lineRule="auto"/>
        <w:jc w:val="both"/>
        <w:rPr>
          <w:rFonts w:ascii="Times New Roman" w:hAnsi="Times New Roman"/>
          <w:sz w:val="28"/>
          <w:szCs w:val="28"/>
        </w:rPr>
      </w:pPr>
      <w:r w:rsidRPr="00E57027">
        <w:rPr>
          <w:rFonts w:ascii="Times New Roman" w:hAnsi="Times New Roman"/>
          <w:sz w:val="28"/>
          <w:szCs w:val="28"/>
        </w:rPr>
        <w:t xml:space="preserve">Между муниципальным казенным учреждением Атяшевского муниципального  района «Многофункциональный центр предоставления государственных и муниципальных услуг» и ФБУЗ «Центр гигиены и эпидемиологии в Республике Мордовия» 5 октября 2012 года заключено Соглашение о сотрудничестве. На основании указанного соглашения МФЦ оказывает техническую поддержку связи потребителей с консультационным центром Центра гигиены и эпидемиологии Республики Мордовия посредством </w:t>
      </w:r>
      <w:r w:rsidRPr="00E57027">
        <w:rPr>
          <w:rFonts w:ascii="Times New Roman" w:hAnsi="Times New Roman"/>
          <w:sz w:val="28"/>
          <w:szCs w:val="28"/>
          <w:lang w:val="en-US"/>
        </w:rPr>
        <w:t>Skype</w:t>
      </w:r>
      <w:r w:rsidRPr="00E57027">
        <w:rPr>
          <w:rFonts w:ascii="Times New Roman" w:hAnsi="Times New Roman"/>
          <w:sz w:val="28"/>
          <w:szCs w:val="28"/>
        </w:rPr>
        <w:t xml:space="preserve"> (скайпа), электронной почты и предоставления доступа к информации о номере телефона «горячей линии» для потребителей на безвозмездной основе. Заинтересованным лицам для самостоятельной связи предоставляется адрес </w:t>
      </w:r>
      <w:r w:rsidRPr="00E57027">
        <w:rPr>
          <w:rFonts w:ascii="Times New Roman" w:hAnsi="Times New Roman"/>
          <w:sz w:val="28"/>
          <w:szCs w:val="28"/>
          <w:lang w:val="en-US"/>
        </w:rPr>
        <w:t>Skype</w:t>
      </w:r>
      <w:r w:rsidRPr="00E57027">
        <w:rPr>
          <w:rFonts w:ascii="Times New Roman" w:hAnsi="Times New Roman"/>
          <w:sz w:val="28"/>
          <w:szCs w:val="28"/>
        </w:rPr>
        <w:t xml:space="preserve"> (скайпа), электронной почты и номер телефона «горячей линии». </w:t>
      </w:r>
    </w:p>
    <w:p w14:paraId="34110D26" w14:textId="23563646" w:rsidR="00C12BED" w:rsidRPr="00EC104A" w:rsidRDefault="00E57027" w:rsidP="00E57027">
      <w:pPr>
        <w:spacing w:after="0" w:line="240" w:lineRule="auto"/>
        <w:jc w:val="both"/>
        <w:rPr>
          <w:rFonts w:ascii="Times New Roman" w:hAnsi="Times New Roman"/>
          <w:sz w:val="28"/>
          <w:szCs w:val="28"/>
        </w:rPr>
      </w:pPr>
      <w:r w:rsidRPr="00E57027">
        <w:rPr>
          <w:rFonts w:ascii="Times New Roman" w:hAnsi="Times New Roman"/>
          <w:sz w:val="28"/>
          <w:szCs w:val="28"/>
        </w:rPr>
        <w:t xml:space="preserve">В помещении МФЦ Атяшевского муниципального района на стендах размещена информация Управления Роспотребнадзора по Республике Мордовия. </w:t>
      </w:r>
    </w:p>
    <w:p w14:paraId="7100DAB8" w14:textId="407ABA0A" w:rsidR="00C12BED" w:rsidRPr="00EC104A" w:rsidRDefault="00C12BED" w:rsidP="00E57027">
      <w:pPr>
        <w:pStyle w:val="a7"/>
        <w:keepNext/>
        <w:widowControl w:val="0"/>
        <w:spacing w:before="0" w:after="0"/>
        <w:ind w:left="105"/>
        <w:jc w:val="both"/>
        <w:rPr>
          <w:sz w:val="28"/>
          <w:szCs w:val="28"/>
        </w:rPr>
      </w:pPr>
      <w:r w:rsidRPr="00EC104A">
        <w:rPr>
          <w:sz w:val="28"/>
          <w:szCs w:val="28"/>
        </w:rPr>
        <w:lastRenderedPageBreak/>
        <w:t>16) Содействие и организация проведения обучающих семинаров, конференций, «круглых столов» по вопросам развития и совершенствования торговой деятельности:</w:t>
      </w:r>
      <w:r w:rsidRPr="00EC104A">
        <w:rPr>
          <w:color w:val="000000"/>
          <w:sz w:val="28"/>
          <w:szCs w:val="28"/>
        </w:rPr>
        <w:t xml:space="preserve"> 18 июня 2019 года в 9 часов </w:t>
      </w:r>
      <w:r w:rsidRPr="00EC104A">
        <w:rPr>
          <w:sz w:val="28"/>
          <w:szCs w:val="28"/>
        </w:rPr>
        <w:t xml:space="preserve">в зале заседаний </w:t>
      </w:r>
      <w:r w:rsidRPr="00EC104A">
        <w:rPr>
          <w:b/>
          <w:sz w:val="28"/>
          <w:szCs w:val="28"/>
        </w:rPr>
        <w:t xml:space="preserve">  </w:t>
      </w:r>
      <w:r w:rsidRPr="00EC104A">
        <w:rPr>
          <w:sz w:val="28"/>
          <w:szCs w:val="28"/>
        </w:rPr>
        <w:t xml:space="preserve">Администрации Атяшевского муниципального района прошел семинар </w:t>
      </w:r>
      <w:r w:rsidRPr="00EC104A">
        <w:rPr>
          <w:color w:val="000000"/>
          <w:sz w:val="28"/>
          <w:szCs w:val="28"/>
        </w:rPr>
        <w:t>по вопросу перехода на новый порядок применения контрольно-кассовой техники</w:t>
      </w:r>
      <w:r w:rsidRPr="00EC104A">
        <w:rPr>
          <w:sz w:val="28"/>
          <w:szCs w:val="28"/>
        </w:rPr>
        <w:t>; 16.10.2019 года  проведено совещание на тему: «Коммуникация и работа в команде»,  количество участников  11 чел.</w:t>
      </w:r>
    </w:p>
    <w:p w14:paraId="692AD57E" w14:textId="032CE425" w:rsidR="00EC104A" w:rsidRPr="00EC104A" w:rsidRDefault="00C12BED" w:rsidP="00EC104A">
      <w:pPr>
        <w:spacing w:after="0" w:line="240" w:lineRule="auto"/>
        <w:jc w:val="both"/>
        <w:rPr>
          <w:rFonts w:ascii="Times New Roman" w:hAnsi="Times New Roman"/>
          <w:sz w:val="28"/>
          <w:szCs w:val="28"/>
        </w:rPr>
      </w:pPr>
      <w:r w:rsidRPr="00EC104A">
        <w:rPr>
          <w:rFonts w:ascii="Times New Roman" w:hAnsi="Times New Roman"/>
          <w:sz w:val="28"/>
          <w:szCs w:val="28"/>
          <w:shd w:val="clear" w:color="auto" w:fill="FFFFFF"/>
        </w:rPr>
        <w:t xml:space="preserve">17) </w:t>
      </w:r>
      <w:r w:rsidRPr="00EC104A">
        <w:rPr>
          <w:rFonts w:ascii="Times New Roman" w:hAnsi="Times New Roman"/>
          <w:sz w:val="28"/>
          <w:szCs w:val="28"/>
        </w:rPr>
        <w:t>Развитие потребительского рынка и повышение доступности товаров для населения Атяшевского муниципального района:</w:t>
      </w:r>
      <w:r w:rsidR="00EC104A" w:rsidRPr="00EC104A">
        <w:rPr>
          <w:rFonts w:ascii="Times New Roman" w:hAnsi="Times New Roman"/>
          <w:sz w:val="28"/>
          <w:szCs w:val="28"/>
        </w:rPr>
        <w:t xml:space="preserve"> В Атяшевском муниципальном районе хорошо развита конкуренция </w:t>
      </w:r>
      <w:r w:rsidR="00EC104A" w:rsidRPr="00E57027">
        <w:rPr>
          <w:rFonts w:ascii="Times New Roman" w:hAnsi="Times New Roman"/>
          <w:sz w:val="28"/>
          <w:szCs w:val="28"/>
        </w:rPr>
        <w:t>на рынке розничной торговли. На рынке присутствуют федеральные и республиканские  сети (9 ед), торговые объекты ООО «Финресурс» (15 ед.),  торговые объекты индивидуальных предпринимателей  (135 ед.), специализированная</w:t>
      </w:r>
      <w:r w:rsidR="00EC104A" w:rsidRPr="00EC104A">
        <w:rPr>
          <w:rFonts w:ascii="Times New Roman" w:hAnsi="Times New Roman"/>
          <w:sz w:val="28"/>
          <w:szCs w:val="28"/>
        </w:rPr>
        <w:t xml:space="preserve"> ярмарка по продаже продовольственных и промышленных товаров (25 мест продовольственных  и 225 промышленных). Общий товарооборот за 2019 год составил по району 1629 млн. руб. </w:t>
      </w:r>
    </w:p>
    <w:p w14:paraId="2B4D2EE6" w14:textId="77777777" w:rsidR="00EC104A" w:rsidRPr="00EC104A" w:rsidRDefault="00EC104A" w:rsidP="00EC104A">
      <w:pPr>
        <w:pStyle w:val="Default"/>
        <w:jc w:val="both"/>
        <w:rPr>
          <w:sz w:val="28"/>
          <w:szCs w:val="28"/>
        </w:rPr>
      </w:pPr>
      <w:r w:rsidRPr="00EC104A">
        <w:rPr>
          <w:sz w:val="28"/>
          <w:szCs w:val="28"/>
        </w:rPr>
        <w:t>Управлением экономического анализа и прогнозирования Администрации Атяшевского муниципального района проводилась в течение года  работа по мониторингу организаций розничной торговли на наличие в продаже, установленных цен на предлагаемую продукцию и услуги. Следует отметить, что в пос. Атяшево обеспеченность товарами и услугами достаточно высокая, что нельзя сказать про отдаленные села и деревни района. В течение года велись переговоры с представителями малого и среднего бизнеса по обеспечению товарами первой необходимости жителей отдаленных сел и деревень района. На сегодня эти вопросы сняты.</w:t>
      </w:r>
    </w:p>
    <w:p w14:paraId="119B8D04" w14:textId="1D5466ED" w:rsidR="00C12BED" w:rsidRPr="00EC104A" w:rsidRDefault="00EC104A" w:rsidP="00E57027">
      <w:pPr>
        <w:spacing w:after="0" w:line="240" w:lineRule="auto"/>
        <w:jc w:val="both"/>
        <w:rPr>
          <w:rFonts w:ascii="Times New Roman" w:hAnsi="Times New Roman"/>
          <w:sz w:val="28"/>
          <w:szCs w:val="28"/>
        </w:rPr>
      </w:pPr>
      <w:r w:rsidRPr="00EC104A">
        <w:rPr>
          <w:rFonts w:ascii="Times New Roman" w:hAnsi="Times New Roman"/>
          <w:sz w:val="28"/>
          <w:szCs w:val="28"/>
        </w:rPr>
        <w:t xml:space="preserve">Индивидуальными предпринимателями района и близлежащих районов открыты торговые точки в с. Покровск, с. Вечерлей,  с. Мордовские Сыреси, с. Сосуновка. Кроме того в течении отчетного года автолавки (5 ед.) обеспечивали сельское население района товарами первой необходимости. Учитывая фактор старения сельского населения района, обеспечение сельского жителя услугами развозной торговли на сегодня как никогда актуальная.   В условиях действия Стандарта развития конкуренции в районе  в течение 2019 года в райцентре открылись 6 новых торговых точек, 2 из которых относятся к федеральным сетям: Пятерочка  и Эверест.  С открытием в 2019 году дополнительных сетевых магазинов в райцентре, наблюдается отток товарооборота сельских поселений в райцентр. За 2019 год на  2,6% товарооборот сельских поселений меньше уровня 2018 года, а в Атяшевском городском поселении он выше на 9%. Сети предлагают товар по акциям, у них есть существенные скидки и конечно же ассортимент товаров заманивает мобильное сельское население района.   </w:t>
      </w:r>
    </w:p>
    <w:p w14:paraId="45B5CB10" w14:textId="1E7F810D" w:rsidR="00C12BED" w:rsidRPr="00EC104A" w:rsidRDefault="00C12BED" w:rsidP="00C12BED">
      <w:pPr>
        <w:widowControl w:val="0"/>
        <w:autoSpaceDE w:val="0"/>
        <w:autoSpaceDN w:val="0"/>
        <w:adjustRightInd w:val="0"/>
        <w:spacing w:after="0" w:line="240" w:lineRule="auto"/>
        <w:jc w:val="both"/>
        <w:rPr>
          <w:rFonts w:ascii="Times New Roman" w:hAnsi="Times New Roman"/>
          <w:sz w:val="28"/>
          <w:szCs w:val="28"/>
        </w:rPr>
      </w:pPr>
      <w:r w:rsidRPr="00EC104A">
        <w:rPr>
          <w:rFonts w:ascii="Times New Roman" w:hAnsi="Times New Roman"/>
          <w:sz w:val="28"/>
          <w:szCs w:val="28"/>
        </w:rPr>
        <w:t>18) Участие представителей администрации Атяшевского муниципального района на республиканских семинарах, форумах, круглых столах, тренингах и прочих мероприятиях по вопросам торговой деятельности:</w:t>
      </w:r>
    </w:p>
    <w:p w14:paraId="32DA5EE2" w14:textId="65E66290" w:rsidR="00A93479" w:rsidRPr="00A93479" w:rsidRDefault="00A93479" w:rsidP="00A93479">
      <w:pPr>
        <w:spacing w:after="0" w:line="240" w:lineRule="auto"/>
        <w:jc w:val="both"/>
        <w:rPr>
          <w:rFonts w:ascii="Times New Roman" w:hAnsi="Times New Roman"/>
          <w:sz w:val="28"/>
          <w:szCs w:val="28"/>
        </w:rPr>
      </w:pPr>
      <w:r w:rsidRPr="00A93479">
        <w:rPr>
          <w:rFonts w:ascii="Times New Roman" w:hAnsi="Times New Roman"/>
          <w:sz w:val="28"/>
          <w:szCs w:val="28"/>
        </w:rPr>
        <w:t xml:space="preserve">25 февраля 2019 г. на рабочем совещании в формате видеоконференц-связи АО «Корпорация «МСП» с органами государственной власти и органами </w:t>
      </w:r>
      <w:r w:rsidRPr="00A93479">
        <w:rPr>
          <w:rFonts w:ascii="Times New Roman" w:hAnsi="Times New Roman"/>
          <w:sz w:val="28"/>
          <w:szCs w:val="28"/>
        </w:rPr>
        <w:lastRenderedPageBreak/>
        <w:t>местного самоуправления Республики Мордовия приняли участии представители Администрации Атяшевского муниципального района (5 чел.)</w:t>
      </w:r>
      <w:r>
        <w:rPr>
          <w:rFonts w:ascii="Times New Roman" w:hAnsi="Times New Roman"/>
          <w:sz w:val="28"/>
          <w:szCs w:val="28"/>
        </w:rPr>
        <w:t>.</w:t>
      </w:r>
    </w:p>
    <w:p w14:paraId="097E41A1" w14:textId="4F5C2EE2" w:rsidR="00C12BED" w:rsidRPr="00C12BED" w:rsidRDefault="00C12BED" w:rsidP="00C12BED">
      <w:pPr>
        <w:widowControl w:val="0"/>
        <w:autoSpaceDE w:val="0"/>
        <w:autoSpaceDN w:val="0"/>
        <w:adjustRightInd w:val="0"/>
        <w:spacing w:after="0" w:line="240" w:lineRule="auto"/>
        <w:jc w:val="both"/>
        <w:rPr>
          <w:rFonts w:ascii="Times New Roman" w:hAnsi="Times New Roman"/>
          <w:b/>
          <w:sz w:val="28"/>
          <w:szCs w:val="28"/>
        </w:rPr>
      </w:pPr>
      <w:r>
        <w:rPr>
          <w:rFonts w:ascii="Times New Roman" w:hAnsi="Times New Roman"/>
          <w:sz w:val="28"/>
          <w:szCs w:val="28"/>
        </w:rPr>
        <w:t xml:space="preserve">19) </w:t>
      </w:r>
      <w:r w:rsidRPr="007304A2">
        <w:rPr>
          <w:rFonts w:ascii="Times New Roman" w:hAnsi="Times New Roman"/>
          <w:sz w:val="28"/>
          <w:szCs w:val="28"/>
        </w:rPr>
        <w:t>Участие в праздновании республиканского профессионального праздника "День торговли»</w:t>
      </w:r>
      <w:r>
        <w:rPr>
          <w:rFonts w:ascii="Times New Roman" w:hAnsi="Times New Roman"/>
          <w:sz w:val="28"/>
          <w:szCs w:val="28"/>
        </w:rPr>
        <w:t xml:space="preserve">: Атяшевская делегация в количестве 8 человек приняла участие </w:t>
      </w:r>
      <w:r w:rsidRPr="007304A2">
        <w:rPr>
          <w:rFonts w:ascii="Times New Roman" w:hAnsi="Times New Roman"/>
          <w:sz w:val="28"/>
          <w:szCs w:val="28"/>
        </w:rPr>
        <w:t>в праздновании республиканского профессионального праздника "День торговли»</w:t>
      </w:r>
      <w:r>
        <w:rPr>
          <w:rFonts w:ascii="Times New Roman" w:hAnsi="Times New Roman"/>
          <w:sz w:val="28"/>
          <w:szCs w:val="28"/>
        </w:rPr>
        <w:t>.</w:t>
      </w:r>
    </w:p>
    <w:p w14:paraId="3F11667F" w14:textId="03313FD1" w:rsidR="00B07711" w:rsidRPr="004C7981" w:rsidRDefault="00E57027" w:rsidP="00E57027">
      <w:pPr>
        <w:pStyle w:val="a3"/>
        <w:jc w:val="both"/>
        <w:rPr>
          <w:rFonts w:ascii="Times New Roman" w:hAnsi="Times New Roman" w:cs="Times New Roman"/>
          <w:sz w:val="28"/>
          <w:szCs w:val="28"/>
        </w:rPr>
      </w:pPr>
      <w:r>
        <w:rPr>
          <w:rFonts w:ascii="Times New Roman" w:hAnsi="Times New Roman"/>
          <w:sz w:val="28"/>
          <w:szCs w:val="28"/>
          <w:shd w:val="clear" w:color="auto" w:fill="FFFFFF"/>
        </w:rPr>
        <w:t xml:space="preserve">     </w:t>
      </w:r>
      <w:r w:rsidR="00B07711" w:rsidRPr="00AC7372">
        <w:rPr>
          <w:rFonts w:ascii="Times New Roman" w:hAnsi="Times New Roman" w:cs="Times New Roman"/>
          <w:sz w:val="28"/>
          <w:szCs w:val="28"/>
        </w:rPr>
        <w:t xml:space="preserve">Из </w:t>
      </w:r>
      <w:r w:rsidR="00B07711">
        <w:rPr>
          <w:rFonts w:ascii="Times New Roman" w:hAnsi="Times New Roman" w:cs="Times New Roman"/>
          <w:sz w:val="28"/>
          <w:szCs w:val="28"/>
        </w:rPr>
        <w:t>19</w:t>
      </w:r>
      <w:r w:rsidR="00B07711" w:rsidRPr="00AC7372">
        <w:rPr>
          <w:rFonts w:ascii="Times New Roman" w:hAnsi="Times New Roman" w:cs="Times New Roman"/>
          <w:sz w:val="28"/>
          <w:szCs w:val="28"/>
        </w:rPr>
        <w:t xml:space="preserve"> ме</w:t>
      </w:r>
      <w:r w:rsidR="00B07711">
        <w:rPr>
          <w:rFonts w:ascii="Times New Roman" w:hAnsi="Times New Roman" w:cs="Times New Roman"/>
          <w:sz w:val="28"/>
          <w:szCs w:val="28"/>
        </w:rPr>
        <w:t>роприятий программы выполнено</w:t>
      </w:r>
      <w:r w:rsidR="002D2E15">
        <w:rPr>
          <w:rFonts w:ascii="Times New Roman" w:hAnsi="Times New Roman" w:cs="Times New Roman"/>
          <w:sz w:val="28"/>
          <w:szCs w:val="28"/>
        </w:rPr>
        <w:t xml:space="preserve"> 18, одно мероприятие </w:t>
      </w:r>
      <w:r w:rsidR="002D2E15" w:rsidRPr="002D2E15">
        <w:rPr>
          <w:rFonts w:ascii="Times New Roman" w:hAnsi="Times New Roman" w:cs="Times New Roman"/>
          <w:i/>
          <w:iCs/>
          <w:sz w:val="28"/>
          <w:szCs w:val="28"/>
        </w:rPr>
        <w:t>(третье)</w:t>
      </w:r>
      <w:r w:rsidR="002D2E15">
        <w:rPr>
          <w:rFonts w:ascii="Times New Roman" w:hAnsi="Times New Roman" w:cs="Times New Roman"/>
          <w:sz w:val="28"/>
          <w:szCs w:val="28"/>
        </w:rPr>
        <w:t xml:space="preserve"> выполнено частично</w:t>
      </w:r>
      <w:r w:rsidR="00B07711">
        <w:rPr>
          <w:rFonts w:ascii="Times New Roman" w:hAnsi="Times New Roman" w:cs="Times New Roman"/>
          <w:sz w:val="28"/>
          <w:szCs w:val="28"/>
        </w:rPr>
        <w:t xml:space="preserve">. </w:t>
      </w:r>
      <w:r w:rsidR="00B07711" w:rsidRPr="00AC7372">
        <w:rPr>
          <w:rFonts w:ascii="Times New Roman" w:hAnsi="Times New Roman" w:cs="Times New Roman"/>
          <w:sz w:val="28"/>
          <w:szCs w:val="28"/>
        </w:rPr>
        <w:t xml:space="preserve">Степень выполнения </w:t>
      </w:r>
      <w:r w:rsidR="00B07711" w:rsidRPr="00986F1C">
        <w:rPr>
          <w:rFonts w:ascii="Times New Roman" w:hAnsi="Times New Roman" w:cs="Times New Roman"/>
          <w:sz w:val="28"/>
          <w:szCs w:val="28"/>
        </w:rPr>
        <w:t xml:space="preserve">запланированных мероприятий  и получения ожидаемых результатов составила </w:t>
      </w:r>
      <w:r w:rsidR="002D2E15" w:rsidRPr="004C7981">
        <w:rPr>
          <w:rFonts w:ascii="Times New Roman" w:hAnsi="Times New Roman" w:cs="Times New Roman"/>
          <w:sz w:val="28"/>
          <w:szCs w:val="28"/>
        </w:rPr>
        <w:t>94,7</w:t>
      </w:r>
      <w:r w:rsidR="00B07711" w:rsidRPr="004C7981">
        <w:rPr>
          <w:rFonts w:ascii="Times New Roman" w:hAnsi="Times New Roman" w:cs="Times New Roman"/>
          <w:sz w:val="28"/>
          <w:szCs w:val="28"/>
        </w:rPr>
        <w:t>%. Общая степень достижения целей программы составила за 2019 год 10</w:t>
      </w:r>
      <w:r w:rsidR="00A93479" w:rsidRPr="004C7981">
        <w:rPr>
          <w:rFonts w:ascii="Times New Roman" w:hAnsi="Times New Roman" w:cs="Times New Roman"/>
          <w:sz w:val="28"/>
          <w:szCs w:val="28"/>
        </w:rPr>
        <w:t>7,7</w:t>
      </w:r>
      <w:r w:rsidR="00B07711" w:rsidRPr="004C7981">
        <w:rPr>
          <w:rFonts w:ascii="Times New Roman" w:hAnsi="Times New Roman" w:cs="Times New Roman"/>
          <w:sz w:val="28"/>
          <w:szCs w:val="28"/>
        </w:rPr>
        <w:t>%.</w:t>
      </w:r>
    </w:p>
    <w:p w14:paraId="1995E078" w14:textId="2C05B632" w:rsidR="00B07711" w:rsidRDefault="00B07711" w:rsidP="00B07711">
      <w:pPr>
        <w:pStyle w:val="a3"/>
        <w:ind w:firstLine="426"/>
        <w:jc w:val="both"/>
        <w:rPr>
          <w:rFonts w:ascii="Times New Roman" w:hAnsi="Times New Roman" w:cs="Times New Roman"/>
          <w:sz w:val="28"/>
          <w:szCs w:val="28"/>
        </w:rPr>
      </w:pPr>
      <w:r w:rsidRPr="004C7981">
        <w:rPr>
          <w:rFonts w:ascii="Times New Roman" w:hAnsi="Times New Roman" w:cs="Times New Roman"/>
          <w:sz w:val="28"/>
          <w:szCs w:val="28"/>
        </w:rPr>
        <w:t>Подводя итоги оценки эффективности реализации муниципальной программы «</w:t>
      </w:r>
      <w:r w:rsidR="00A93479" w:rsidRPr="004C7981">
        <w:rPr>
          <w:rFonts w:ascii="Times New Roman" w:hAnsi="Times New Roman" w:cs="Times New Roman"/>
          <w:sz w:val="28"/>
          <w:szCs w:val="28"/>
        </w:rPr>
        <w:t>Экономическое развитие Атяшевского муниципального района до 2025 года</w:t>
      </w:r>
      <w:r w:rsidRPr="004C7981">
        <w:rPr>
          <w:rFonts w:ascii="Times New Roman" w:hAnsi="Times New Roman" w:cs="Times New Roman"/>
          <w:sz w:val="28"/>
          <w:szCs w:val="28"/>
        </w:rPr>
        <w:t xml:space="preserve">» можно сделать вывод, что </w:t>
      </w:r>
      <w:r w:rsidR="004C7981">
        <w:rPr>
          <w:rFonts w:ascii="Times New Roman" w:hAnsi="Times New Roman" w:cs="Times New Roman"/>
          <w:sz w:val="28"/>
          <w:szCs w:val="28"/>
        </w:rPr>
        <w:t>в связи с тем, что о</w:t>
      </w:r>
      <w:r w:rsidR="004C7981" w:rsidRPr="004C7981">
        <w:rPr>
          <w:rFonts w:ascii="Times New Roman" w:hAnsi="Times New Roman" w:cs="Times New Roman"/>
          <w:sz w:val="28"/>
          <w:szCs w:val="28"/>
        </w:rPr>
        <w:t>бъем финансовых средств, запланированный по программе за 2019 г</w:t>
      </w:r>
      <w:r w:rsidR="004C7981">
        <w:rPr>
          <w:rFonts w:ascii="Times New Roman" w:hAnsi="Times New Roman" w:cs="Times New Roman"/>
          <w:sz w:val="28"/>
          <w:szCs w:val="28"/>
        </w:rPr>
        <w:t>од не освоен,</w:t>
      </w:r>
      <w:r w:rsidR="004C7981" w:rsidRPr="004C7981">
        <w:rPr>
          <w:rFonts w:ascii="Times New Roman" w:hAnsi="Times New Roman" w:cs="Times New Roman"/>
          <w:sz w:val="28"/>
          <w:szCs w:val="28"/>
        </w:rPr>
        <w:t xml:space="preserve"> </w:t>
      </w:r>
      <w:r w:rsidR="004C7981">
        <w:rPr>
          <w:rFonts w:ascii="Times New Roman" w:hAnsi="Times New Roman" w:cs="Times New Roman"/>
          <w:sz w:val="28"/>
          <w:szCs w:val="28"/>
        </w:rPr>
        <w:t xml:space="preserve">несмотря на то что цели достигнуты, </w:t>
      </w:r>
      <w:r w:rsidRPr="004C7981">
        <w:rPr>
          <w:rFonts w:ascii="Times New Roman" w:hAnsi="Times New Roman" w:cs="Times New Roman"/>
          <w:sz w:val="28"/>
          <w:szCs w:val="28"/>
        </w:rPr>
        <w:t xml:space="preserve">программа </w:t>
      </w:r>
      <w:r w:rsidR="004C7981" w:rsidRPr="004C7981">
        <w:rPr>
          <w:rFonts w:ascii="Times New Roman" w:hAnsi="Times New Roman" w:cs="Times New Roman"/>
          <w:sz w:val="28"/>
          <w:szCs w:val="28"/>
        </w:rPr>
        <w:t>неэффективная</w:t>
      </w:r>
      <w:r w:rsidR="004C7981">
        <w:rPr>
          <w:rFonts w:ascii="Times New Roman" w:hAnsi="Times New Roman" w:cs="Times New Roman"/>
          <w:sz w:val="28"/>
          <w:szCs w:val="28"/>
        </w:rPr>
        <w:t>.</w:t>
      </w:r>
    </w:p>
    <w:p w14:paraId="7E78F506" w14:textId="77777777" w:rsidR="007C5B05" w:rsidRPr="007C5B05" w:rsidRDefault="007C5B05" w:rsidP="0019238B">
      <w:pPr>
        <w:pStyle w:val="a3"/>
        <w:tabs>
          <w:tab w:val="left" w:pos="709"/>
          <w:tab w:val="left" w:pos="851"/>
        </w:tabs>
        <w:jc w:val="both"/>
        <w:rPr>
          <w:rFonts w:ascii="Times New Roman" w:hAnsi="Times New Roman" w:cs="Times New Roman"/>
          <w:sz w:val="28"/>
          <w:szCs w:val="28"/>
        </w:rPr>
      </w:pPr>
    </w:p>
    <w:sectPr w:rsidR="007C5B05" w:rsidRPr="007C5B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82497B"/>
    <w:multiLevelType w:val="hybridMultilevel"/>
    <w:tmpl w:val="50C61A74"/>
    <w:lvl w:ilvl="0" w:tplc="022A7D16">
      <w:start w:val="1"/>
      <w:numFmt w:val="decimal"/>
      <w:lvlText w:val="%1)"/>
      <w:lvlJc w:val="left"/>
      <w:pPr>
        <w:ind w:left="720" w:hanging="360"/>
      </w:pPr>
      <w:rPr>
        <w:rFonts w:eastAsia="Calibr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06786"/>
    <w:rsid w:val="0001186B"/>
    <w:rsid w:val="000736B9"/>
    <w:rsid w:val="000A1F29"/>
    <w:rsid w:val="000C76B6"/>
    <w:rsid w:val="001068D9"/>
    <w:rsid w:val="0019238B"/>
    <w:rsid w:val="00242E88"/>
    <w:rsid w:val="002729D4"/>
    <w:rsid w:val="002A042A"/>
    <w:rsid w:val="002C2A86"/>
    <w:rsid w:val="002D2E15"/>
    <w:rsid w:val="004B0AB2"/>
    <w:rsid w:val="004B6EA2"/>
    <w:rsid w:val="004C7981"/>
    <w:rsid w:val="00542DD7"/>
    <w:rsid w:val="00670CAB"/>
    <w:rsid w:val="00712D23"/>
    <w:rsid w:val="007C5B05"/>
    <w:rsid w:val="007F58E9"/>
    <w:rsid w:val="008047BA"/>
    <w:rsid w:val="00862FEF"/>
    <w:rsid w:val="008B0251"/>
    <w:rsid w:val="008D4B30"/>
    <w:rsid w:val="00915C62"/>
    <w:rsid w:val="00925F78"/>
    <w:rsid w:val="00941B33"/>
    <w:rsid w:val="00986F1C"/>
    <w:rsid w:val="00994723"/>
    <w:rsid w:val="00A06786"/>
    <w:rsid w:val="00A5249D"/>
    <w:rsid w:val="00A93479"/>
    <w:rsid w:val="00AB67FF"/>
    <w:rsid w:val="00AE6914"/>
    <w:rsid w:val="00AF12E6"/>
    <w:rsid w:val="00B07711"/>
    <w:rsid w:val="00B26BCD"/>
    <w:rsid w:val="00B643F4"/>
    <w:rsid w:val="00BB1D08"/>
    <w:rsid w:val="00BE10DF"/>
    <w:rsid w:val="00C12BED"/>
    <w:rsid w:val="00C56984"/>
    <w:rsid w:val="00C6255D"/>
    <w:rsid w:val="00CA4199"/>
    <w:rsid w:val="00DB3514"/>
    <w:rsid w:val="00E57027"/>
    <w:rsid w:val="00E85C85"/>
    <w:rsid w:val="00EC104A"/>
    <w:rsid w:val="00FC11A0"/>
    <w:rsid w:val="00FC12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AA854"/>
  <w15:docId w15:val="{CCA89570-AC92-4D25-8F8C-1CA673F0D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76B6"/>
    <w:rPr>
      <w:rFonts w:ascii="Calibri" w:eastAsia="Times New Roman" w:hAnsi="Calibri" w:cs="Times New Roman"/>
      <w:lang w:eastAsia="ru-RU"/>
    </w:rPr>
  </w:style>
  <w:style w:type="paragraph" w:styleId="1">
    <w:name w:val="heading 1"/>
    <w:basedOn w:val="a"/>
    <w:next w:val="a"/>
    <w:link w:val="10"/>
    <w:uiPriority w:val="9"/>
    <w:qFormat/>
    <w:rsid w:val="008D4B3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A06786"/>
    <w:pPr>
      <w:spacing w:after="0" w:line="240" w:lineRule="auto"/>
    </w:pPr>
  </w:style>
  <w:style w:type="character" w:customStyle="1" w:styleId="10">
    <w:name w:val="Заголовок 1 Знак"/>
    <w:basedOn w:val="a0"/>
    <w:link w:val="1"/>
    <w:uiPriority w:val="99"/>
    <w:rsid w:val="008D4B30"/>
    <w:rPr>
      <w:rFonts w:asciiTheme="majorHAnsi" w:eastAsiaTheme="majorEastAsia" w:hAnsiTheme="majorHAnsi" w:cstheme="majorBidi"/>
      <w:b/>
      <w:bCs/>
      <w:color w:val="365F91" w:themeColor="accent1" w:themeShade="BF"/>
      <w:sz w:val="28"/>
      <w:szCs w:val="28"/>
      <w:lang w:eastAsia="ru-RU"/>
    </w:rPr>
  </w:style>
  <w:style w:type="paragraph" w:styleId="a5">
    <w:name w:val="List Paragraph"/>
    <w:basedOn w:val="a"/>
    <w:link w:val="a6"/>
    <w:uiPriority w:val="34"/>
    <w:qFormat/>
    <w:rsid w:val="00AF12E6"/>
    <w:pPr>
      <w:ind w:left="720"/>
      <w:contextualSpacing/>
    </w:pPr>
  </w:style>
  <w:style w:type="character" w:customStyle="1" w:styleId="a6">
    <w:name w:val="Абзац списка Знак"/>
    <w:link w:val="a5"/>
    <w:uiPriority w:val="99"/>
    <w:locked/>
    <w:rsid w:val="00AF12E6"/>
    <w:rPr>
      <w:rFonts w:ascii="Calibri" w:eastAsia="Times New Roman" w:hAnsi="Calibri" w:cs="Times New Roman"/>
      <w:lang w:eastAsia="ru-RU"/>
    </w:rPr>
  </w:style>
  <w:style w:type="character" w:customStyle="1" w:styleId="a4">
    <w:name w:val="Без интервала Знак"/>
    <w:link w:val="a3"/>
    <w:uiPriority w:val="99"/>
    <w:locked/>
    <w:rsid w:val="00FC12E5"/>
  </w:style>
  <w:style w:type="character" w:customStyle="1" w:styleId="FontStyle18">
    <w:name w:val="Font Style18"/>
    <w:basedOn w:val="a0"/>
    <w:uiPriority w:val="99"/>
    <w:rsid w:val="004B0AB2"/>
    <w:rPr>
      <w:rFonts w:ascii="Times New Roman" w:hAnsi="Times New Roman" w:cs="Times New Roman"/>
      <w:sz w:val="26"/>
      <w:szCs w:val="26"/>
    </w:rPr>
  </w:style>
  <w:style w:type="paragraph" w:styleId="a7">
    <w:name w:val="Normal (Web)"/>
    <w:basedOn w:val="a"/>
    <w:uiPriority w:val="99"/>
    <w:qFormat/>
    <w:rsid w:val="00C12BED"/>
    <w:pPr>
      <w:spacing w:before="100" w:after="100" w:line="240" w:lineRule="auto"/>
    </w:pPr>
    <w:rPr>
      <w:rFonts w:ascii="Times New Roman" w:hAnsi="Times New Roman"/>
      <w:sz w:val="24"/>
      <w:szCs w:val="24"/>
    </w:rPr>
  </w:style>
  <w:style w:type="paragraph" w:customStyle="1" w:styleId="Default">
    <w:name w:val="Default"/>
    <w:uiPriority w:val="99"/>
    <w:rsid w:val="00EC104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856EC-AC5B-46CD-9439-774181F13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8</Pages>
  <Words>2955</Words>
  <Characters>16844</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18</cp:revision>
  <dcterms:created xsi:type="dcterms:W3CDTF">2019-02-27T12:08:00Z</dcterms:created>
  <dcterms:modified xsi:type="dcterms:W3CDTF">2020-03-03T06:15:00Z</dcterms:modified>
</cp:coreProperties>
</file>