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22FF" w:rsidRPr="00B6401F" w:rsidRDefault="002B22FF" w:rsidP="00A87B2F">
      <w:pPr>
        <w:pStyle w:val="BodyTextIndent"/>
        <w:ind w:firstLine="0"/>
        <w:jc w:val="right"/>
        <w:rPr>
          <w:rFonts w:ascii="Arial" w:hAnsi="Arial" w:cs="Arial"/>
          <w:bCs/>
          <w:sz w:val="24"/>
          <w:szCs w:val="24"/>
        </w:rPr>
      </w:pPr>
    </w:p>
    <w:p w:rsidR="002B22FF" w:rsidRPr="00B6401F" w:rsidRDefault="002B22FF" w:rsidP="000809CE">
      <w:pPr>
        <w:pStyle w:val="BodyTextIndent"/>
        <w:ind w:firstLine="0"/>
        <w:jc w:val="center"/>
        <w:rPr>
          <w:rFonts w:ascii="Arial" w:hAnsi="Arial" w:cs="Arial"/>
          <w:b/>
          <w:bCs/>
          <w:sz w:val="24"/>
          <w:szCs w:val="24"/>
        </w:rPr>
      </w:pPr>
    </w:p>
    <w:p w:rsidR="002B22FF" w:rsidRPr="00B6401F" w:rsidRDefault="002B22FF" w:rsidP="00B6401F">
      <w:pPr>
        <w:pStyle w:val="BodyTextIndent"/>
        <w:ind w:firstLine="0"/>
        <w:jc w:val="center"/>
        <w:rPr>
          <w:rFonts w:ascii="Arial" w:hAnsi="Arial" w:cs="Arial"/>
          <w:sz w:val="24"/>
          <w:szCs w:val="24"/>
        </w:rPr>
      </w:pPr>
      <w:r>
        <w:rPr>
          <w:rFonts w:ascii="Arial" w:hAnsi="Arial" w:cs="Arial"/>
          <w:sz w:val="24"/>
          <w:szCs w:val="24"/>
        </w:rPr>
        <w:t>СОВЕТ</w:t>
      </w:r>
      <w:r w:rsidRPr="00B6401F">
        <w:rPr>
          <w:rFonts w:ascii="Arial" w:hAnsi="Arial" w:cs="Arial"/>
          <w:sz w:val="24"/>
          <w:szCs w:val="24"/>
        </w:rPr>
        <w:t xml:space="preserve"> ДЕПУТАТОВ</w:t>
      </w:r>
      <w:r>
        <w:rPr>
          <w:rFonts w:ascii="Arial" w:hAnsi="Arial" w:cs="Arial"/>
          <w:sz w:val="24"/>
          <w:szCs w:val="24"/>
        </w:rPr>
        <w:t xml:space="preserve"> </w:t>
      </w:r>
      <w:r w:rsidRPr="00B6401F">
        <w:rPr>
          <w:rFonts w:ascii="Arial" w:hAnsi="Arial" w:cs="Arial"/>
          <w:sz w:val="24"/>
          <w:szCs w:val="24"/>
        </w:rPr>
        <w:t xml:space="preserve">САБАНЧЕЕВСКОГО СЕЛЬСКОГО ПОСЕЛЕНИЯ </w:t>
      </w:r>
    </w:p>
    <w:p w:rsidR="002B22FF" w:rsidRPr="00B6401F" w:rsidRDefault="002B22FF" w:rsidP="000809CE">
      <w:pPr>
        <w:pStyle w:val="BodyTextIndent"/>
        <w:ind w:firstLine="0"/>
        <w:jc w:val="center"/>
        <w:rPr>
          <w:rFonts w:ascii="Arial" w:hAnsi="Arial" w:cs="Arial"/>
          <w:sz w:val="24"/>
          <w:szCs w:val="24"/>
        </w:rPr>
      </w:pPr>
      <w:r w:rsidRPr="00B6401F">
        <w:rPr>
          <w:rFonts w:ascii="Arial" w:hAnsi="Arial" w:cs="Arial"/>
          <w:sz w:val="24"/>
          <w:szCs w:val="24"/>
        </w:rPr>
        <w:t>АТЯШЕВСКОГО МУНИЦИПАЛЬНОГО РАЙОНА</w:t>
      </w:r>
    </w:p>
    <w:p w:rsidR="002B22FF" w:rsidRPr="00B6401F" w:rsidRDefault="002B22FF" w:rsidP="000809CE">
      <w:pPr>
        <w:pStyle w:val="BodyTextIndent"/>
        <w:ind w:firstLine="0"/>
        <w:jc w:val="center"/>
        <w:rPr>
          <w:rFonts w:ascii="Arial" w:hAnsi="Arial" w:cs="Arial"/>
          <w:sz w:val="24"/>
          <w:szCs w:val="24"/>
        </w:rPr>
      </w:pPr>
      <w:r w:rsidRPr="00B6401F">
        <w:rPr>
          <w:rFonts w:ascii="Arial" w:hAnsi="Arial" w:cs="Arial"/>
          <w:sz w:val="24"/>
          <w:szCs w:val="24"/>
        </w:rPr>
        <w:t>РЕСПУБЛИКИ МОРДОВИЯ</w:t>
      </w:r>
    </w:p>
    <w:p w:rsidR="002B22FF" w:rsidRDefault="002B22FF" w:rsidP="00B6401F">
      <w:pPr>
        <w:pStyle w:val="BodyTextIndent"/>
        <w:tabs>
          <w:tab w:val="left" w:pos="3972"/>
        </w:tabs>
        <w:ind w:firstLine="0"/>
        <w:jc w:val="left"/>
        <w:rPr>
          <w:rFonts w:ascii="Arial" w:hAnsi="Arial" w:cs="Arial"/>
          <w:sz w:val="24"/>
          <w:szCs w:val="24"/>
        </w:rPr>
      </w:pPr>
      <w:r>
        <w:rPr>
          <w:rFonts w:ascii="Arial" w:hAnsi="Arial" w:cs="Arial"/>
          <w:sz w:val="24"/>
          <w:szCs w:val="24"/>
        </w:rPr>
        <w:tab/>
      </w:r>
    </w:p>
    <w:p w:rsidR="002B22FF" w:rsidRPr="00B6401F" w:rsidRDefault="002B22FF" w:rsidP="00B6401F">
      <w:pPr>
        <w:pStyle w:val="BodyTextIndent"/>
        <w:tabs>
          <w:tab w:val="left" w:pos="3972"/>
        </w:tabs>
        <w:ind w:firstLine="0"/>
        <w:jc w:val="center"/>
        <w:rPr>
          <w:rFonts w:ascii="Arial" w:hAnsi="Arial" w:cs="Arial"/>
          <w:sz w:val="24"/>
          <w:szCs w:val="24"/>
        </w:rPr>
      </w:pPr>
      <w:r>
        <w:rPr>
          <w:rFonts w:ascii="Arial" w:hAnsi="Arial" w:cs="Arial"/>
          <w:sz w:val="24"/>
          <w:szCs w:val="24"/>
        </w:rPr>
        <w:t>РЕШЕНИЕ</w:t>
      </w:r>
    </w:p>
    <w:p w:rsidR="002B22FF" w:rsidRDefault="002B22FF" w:rsidP="00ED79EA">
      <w:pPr>
        <w:pStyle w:val="BodyTextIndent"/>
        <w:tabs>
          <w:tab w:val="left" w:pos="765"/>
          <w:tab w:val="left" w:pos="7470"/>
        </w:tabs>
        <w:ind w:firstLine="0"/>
        <w:jc w:val="left"/>
        <w:rPr>
          <w:rFonts w:ascii="Arial" w:hAnsi="Arial" w:cs="Arial"/>
          <w:sz w:val="24"/>
          <w:szCs w:val="24"/>
        </w:rPr>
      </w:pPr>
    </w:p>
    <w:p w:rsidR="002B22FF" w:rsidRPr="00B6401F" w:rsidRDefault="002B22FF" w:rsidP="00ED79EA">
      <w:pPr>
        <w:pStyle w:val="BodyTextIndent"/>
        <w:tabs>
          <w:tab w:val="left" w:pos="765"/>
          <w:tab w:val="left" w:pos="7470"/>
        </w:tabs>
        <w:ind w:firstLine="0"/>
        <w:jc w:val="left"/>
        <w:rPr>
          <w:rFonts w:ascii="Arial" w:hAnsi="Arial" w:cs="Arial"/>
          <w:sz w:val="24"/>
          <w:szCs w:val="24"/>
        </w:rPr>
      </w:pPr>
      <w:r w:rsidRPr="00B6401F">
        <w:rPr>
          <w:rFonts w:ascii="Arial" w:hAnsi="Arial" w:cs="Arial"/>
          <w:sz w:val="24"/>
          <w:szCs w:val="24"/>
        </w:rPr>
        <w:t xml:space="preserve">от 30 марта 2020 г.                                                                                         </w:t>
      </w:r>
      <w:r>
        <w:rPr>
          <w:rFonts w:ascii="Arial" w:hAnsi="Arial" w:cs="Arial"/>
          <w:sz w:val="24"/>
          <w:szCs w:val="24"/>
        </w:rPr>
        <w:t xml:space="preserve">            </w:t>
      </w:r>
      <w:r w:rsidRPr="00B6401F">
        <w:rPr>
          <w:rFonts w:ascii="Arial" w:hAnsi="Arial" w:cs="Arial"/>
          <w:sz w:val="24"/>
          <w:szCs w:val="24"/>
        </w:rPr>
        <w:t xml:space="preserve">   № 4</w:t>
      </w:r>
    </w:p>
    <w:p w:rsidR="002B22FF" w:rsidRPr="00B6401F" w:rsidRDefault="002B22FF" w:rsidP="000809CE">
      <w:pPr>
        <w:pStyle w:val="BodyTextIndent"/>
        <w:ind w:firstLine="0"/>
        <w:jc w:val="center"/>
        <w:rPr>
          <w:rFonts w:ascii="Arial" w:hAnsi="Arial" w:cs="Arial"/>
          <w:sz w:val="24"/>
          <w:szCs w:val="24"/>
        </w:rPr>
      </w:pPr>
      <w:r w:rsidRPr="00B6401F">
        <w:rPr>
          <w:rFonts w:ascii="Arial" w:hAnsi="Arial" w:cs="Arial"/>
          <w:sz w:val="24"/>
          <w:szCs w:val="24"/>
        </w:rPr>
        <w:t>с. Сабанчеево</w:t>
      </w:r>
    </w:p>
    <w:p w:rsidR="002B22FF" w:rsidRPr="00B6401F" w:rsidRDefault="002B22FF" w:rsidP="00ED79EA">
      <w:pPr>
        <w:pStyle w:val="ConsPlusTitle"/>
        <w:rPr>
          <w:rFonts w:ascii="Arial" w:hAnsi="Arial" w:cs="Arial"/>
          <w:sz w:val="24"/>
          <w:szCs w:val="24"/>
        </w:rPr>
      </w:pPr>
    </w:p>
    <w:p w:rsidR="002B22FF" w:rsidRPr="00B6401F" w:rsidRDefault="002B22FF" w:rsidP="00285F01">
      <w:pPr>
        <w:pStyle w:val="ConsPlusTitle"/>
        <w:jc w:val="center"/>
        <w:rPr>
          <w:rFonts w:ascii="Arial" w:hAnsi="Arial" w:cs="Arial"/>
          <w:sz w:val="24"/>
          <w:szCs w:val="24"/>
        </w:rPr>
      </w:pPr>
      <w:r w:rsidRPr="00B6401F">
        <w:rPr>
          <w:rFonts w:ascii="Arial" w:hAnsi="Arial" w:cs="Arial"/>
          <w:sz w:val="24"/>
          <w:szCs w:val="24"/>
        </w:rPr>
        <w:t>Об утверждении порядка установления расходного обязательства Сабанчеевского сельского поселения Атяшевского муниципального района Республики Мордовия, подлежащего исполнению за счет субсидий предоставленных из бюджета Атяшевского муниципального района на условиях софинансирования на реализацию мероприятий по финансовому обеспечению деятельности органов местного самоуправления и муниципальных учреждений</w:t>
      </w:r>
    </w:p>
    <w:p w:rsidR="002B22FF" w:rsidRPr="00B6401F" w:rsidRDefault="002B22FF" w:rsidP="001C605C">
      <w:pPr>
        <w:pStyle w:val="ConsPlusTitle"/>
        <w:jc w:val="center"/>
        <w:rPr>
          <w:rFonts w:ascii="Arial" w:hAnsi="Arial" w:cs="Arial"/>
          <w:sz w:val="24"/>
          <w:szCs w:val="24"/>
        </w:rPr>
      </w:pPr>
    </w:p>
    <w:p w:rsidR="002B22FF" w:rsidRPr="00B6401F" w:rsidRDefault="002B22FF" w:rsidP="001C605C">
      <w:pPr>
        <w:spacing w:after="0" w:line="240" w:lineRule="auto"/>
        <w:rPr>
          <w:rFonts w:ascii="Arial" w:hAnsi="Arial" w:cs="Arial"/>
          <w:sz w:val="24"/>
          <w:szCs w:val="24"/>
        </w:rPr>
      </w:pPr>
    </w:p>
    <w:p w:rsidR="002B22FF" w:rsidRPr="00B6401F" w:rsidRDefault="002B22FF" w:rsidP="001C605C">
      <w:pPr>
        <w:pStyle w:val="ConsPlusNormal"/>
        <w:ind w:firstLine="709"/>
        <w:jc w:val="both"/>
        <w:rPr>
          <w:rFonts w:ascii="Arial" w:hAnsi="Arial" w:cs="Arial"/>
          <w:bCs/>
          <w:sz w:val="24"/>
          <w:szCs w:val="24"/>
        </w:rPr>
      </w:pPr>
      <w:r w:rsidRPr="00B6401F">
        <w:rPr>
          <w:rFonts w:ascii="Arial" w:hAnsi="Arial" w:cs="Arial"/>
          <w:bCs/>
          <w:sz w:val="24"/>
          <w:szCs w:val="24"/>
        </w:rPr>
        <w:t xml:space="preserve">В соответствии со </w:t>
      </w:r>
      <w:hyperlink r:id="rId7" w:history="1">
        <w:r w:rsidRPr="00B6401F">
          <w:rPr>
            <w:rStyle w:val="Hyperlink"/>
            <w:rFonts w:ascii="Arial" w:hAnsi="Arial" w:cs="Arial"/>
            <w:bCs/>
            <w:color w:val="auto"/>
            <w:sz w:val="24"/>
            <w:szCs w:val="24"/>
            <w:u w:val="none"/>
          </w:rPr>
          <w:t>статьей 86</w:t>
        </w:r>
      </w:hyperlink>
      <w:r w:rsidRPr="00B6401F">
        <w:rPr>
          <w:rFonts w:ascii="Arial" w:hAnsi="Arial" w:cs="Arial"/>
          <w:bCs/>
          <w:sz w:val="24"/>
          <w:szCs w:val="24"/>
        </w:rPr>
        <w:t xml:space="preserve"> Бюджетного кодекса Российской Федерации, Уставом Сабанчеевского сельского поселения Атяшевского муниципального района Республики Мордовия Совет депутатов Сабанчеевского сельского поселения решил:</w:t>
      </w:r>
    </w:p>
    <w:p w:rsidR="002B22FF" w:rsidRDefault="002B22FF" w:rsidP="001C605C">
      <w:pPr>
        <w:pStyle w:val="ConsPlusNormal"/>
        <w:ind w:firstLine="709"/>
        <w:jc w:val="both"/>
        <w:rPr>
          <w:rFonts w:ascii="Arial" w:hAnsi="Arial" w:cs="Arial"/>
          <w:bCs/>
          <w:sz w:val="24"/>
          <w:szCs w:val="24"/>
        </w:rPr>
      </w:pPr>
    </w:p>
    <w:p w:rsidR="002B22FF" w:rsidRPr="00B6401F" w:rsidRDefault="002B22FF" w:rsidP="001C605C">
      <w:pPr>
        <w:pStyle w:val="ConsPlusNormal"/>
        <w:ind w:firstLine="709"/>
        <w:jc w:val="both"/>
        <w:rPr>
          <w:rFonts w:ascii="Arial" w:hAnsi="Arial" w:cs="Arial"/>
          <w:bCs/>
          <w:sz w:val="24"/>
          <w:szCs w:val="24"/>
        </w:rPr>
      </w:pPr>
      <w:r w:rsidRPr="00B6401F">
        <w:rPr>
          <w:rFonts w:ascii="Arial" w:hAnsi="Arial" w:cs="Arial"/>
          <w:bCs/>
          <w:sz w:val="24"/>
          <w:szCs w:val="24"/>
        </w:rPr>
        <w:t xml:space="preserve">1. Установить расходное обязательство Сабанчеевского сельского поселения </w:t>
      </w:r>
      <w:r w:rsidRPr="00B6401F">
        <w:rPr>
          <w:rFonts w:ascii="Arial" w:hAnsi="Arial" w:cs="Arial"/>
          <w:sz w:val="24"/>
          <w:szCs w:val="24"/>
        </w:rPr>
        <w:t>Атяшевского муниципального района Республики Мордовия на реализацию мероприятий по финансовому обеспечению деятельности органов местного самоуправления и муниципальных учреждений.</w:t>
      </w:r>
    </w:p>
    <w:p w:rsidR="002B22FF" w:rsidRPr="00B6401F" w:rsidRDefault="002B22FF" w:rsidP="001C605C">
      <w:pPr>
        <w:pStyle w:val="ConsPlusNormal"/>
        <w:ind w:firstLine="709"/>
        <w:jc w:val="both"/>
        <w:rPr>
          <w:rFonts w:ascii="Arial" w:hAnsi="Arial" w:cs="Arial"/>
          <w:bCs/>
          <w:sz w:val="24"/>
          <w:szCs w:val="24"/>
        </w:rPr>
      </w:pPr>
      <w:r w:rsidRPr="00B6401F">
        <w:rPr>
          <w:rFonts w:ascii="Arial" w:hAnsi="Arial" w:cs="Arial"/>
          <w:sz w:val="24"/>
          <w:szCs w:val="24"/>
        </w:rPr>
        <w:t xml:space="preserve">2.Утвердить прилагаемый </w:t>
      </w:r>
      <w:hyperlink w:anchor="P38" w:history="1">
        <w:r w:rsidRPr="00B6401F">
          <w:rPr>
            <w:rFonts w:ascii="Arial" w:hAnsi="Arial" w:cs="Arial"/>
            <w:sz w:val="24"/>
            <w:szCs w:val="24"/>
          </w:rPr>
          <w:t>Порядок</w:t>
        </w:r>
      </w:hyperlink>
      <w:r w:rsidRPr="00B6401F">
        <w:rPr>
          <w:rFonts w:ascii="Arial" w:hAnsi="Arial" w:cs="Arial"/>
          <w:sz w:val="24"/>
          <w:szCs w:val="24"/>
        </w:rPr>
        <w:t xml:space="preserve"> установления расходного обязательства Сабанчеевского сельского поселения Атяшевского муниципального района Республики Мордовия, подлежащего исполнению за счет субсидий предоставленных из бюджета Атяшевского муниципального района на условиях софинансирования на реализацию мероприятий по финансовому обеспечению деятельности органов местного самоуправления и муниципальных учреждений.</w:t>
      </w:r>
    </w:p>
    <w:p w:rsidR="002B22FF" w:rsidRPr="00B6401F" w:rsidRDefault="002B22FF" w:rsidP="001C605C">
      <w:pPr>
        <w:pStyle w:val="ConsPlusNormal"/>
        <w:ind w:firstLine="709"/>
        <w:jc w:val="both"/>
        <w:rPr>
          <w:rFonts w:ascii="Arial" w:hAnsi="Arial" w:cs="Arial"/>
          <w:sz w:val="24"/>
          <w:szCs w:val="24"/>
        </w:rPr>
      </w:pPr>
      <w:r w:rsidRPr="00B6401F">
        <w:rPr>
          <w:rFonts w:ascii="Arial" w:hAnsi="Arial" w:cs="Arial"/>
          <w:sz w:val="24"/>
          <w:szCs w:val="24"/>
        </w:rPr>
        <w:t>3. Настоящее решение вступает в силу после его официального опубликования.</w:t>
      </w:r>
    </w:p>
    <w:p w:rsidR="002B22FF" w:rsidRDefault="002B22FF" w:rsidP="001C605C">
      <w:pPr>
        <w:pStyle w:val="ConsPlusNormal"/>
        <w:ind w:firstLine="709"/>
        <w:jc w:val="both"/>
        <w:rPr>
          <w:rFonts w:ascii="Arial" w:hAnsi="Arial" w:cs="Arial"/>
          <w:sz w:val="24"/>
          <w:szCs w:val="24"/>
        </w:rPr>
      </w:pPr>
    </w:p>
    <w:p w:rsidR="002B22FF" w:rsidRPr="00B6401F" w:rsidRDefault="002B22FF" w:rsidP="001C605C">
      <w:pPr>
        <w:pStyle w:val="ConsPlusNormal"/>
        <w:ind w:firstLine="709"/>
        <w:jc w:val="both"/>
        <w:rPr>
          <w:rFonts w:ascii="Arial" w:hAnsi="Arial" w:cs="Arial"/>
          <w:sz w:val="24"/>
          <w:szCs w:val="24"/>
        </w:rPr>
      </w:pPr>
      <w:r w:rsidRPr="00B6401F">
        <w:rPr>
          <w:rFonts w:ascii="Arial" w:hAnsi="Arial" w:cs="Arial"/>
          <w:sz w:val="24"/>
          <w:szCs w:val="24"/>
        </w:rPr>
        <w:t xml:space="preserve"> </w:t>
      </w:r>
    </w:p>
    <w:p w:rsidR="002B22FF" w:rsidRDefault="002B22FF" w:rsidP="002F6171">
      <w:pPr>
        <w:pStyle w:val="ConsPlusNormal"/>
        <w:rPr>
          <w:rFonts w:ascii="Arial" w:hAnsi="Arial" w:cs="Arial"/>
          <w:sz w:val="24"/>
          <w:szCs w:val="24"/>
        </w:rPr>
      </w:pPr>
    </w:p>
    <w:p w:rsidR="002B22FF" w:rsidRDefault="002B22FF" w:rsidP="002F6171">
      <w:pPr>
        <w:pStyle w:val="ConsPlusNormal"/>
        <w:rPr>
          <w:rFonts w:ascii="Arial" w:hAnsi="Arial" w:cs="Arial"/>
          <w:sz w:val="24"/>
          <w:szCs w:val="24"/>
        </w:rPr>
      </w:pPr>
      <w:r w:rsidRPr="00B6401F">
        <w:rPr>
          <w:rFonts w:ascii="Arial" w:hAnsi="Arial" w:cs="Arial"/>
          <w:sz w:val="24"/>
          <w:szCs w:val="24"/>
        </w:rPr>
        <w:t xml:space="preserve">Глава </w:t>
      </w:r>
    </w:p>
    <w:p w:rsidR="002B22FF" w:rsidRPr="00B6401F" w:rsidRDefault="002B22FF" w:rsidP="002F6171">
      <w:pPr>
        <w:pStyle w:val="ConsPlusNormal"/>
        <w:rPr>
          <w:rFonts w:ascii="Arial" w:hAnsi="Arial" w:cs="Arial"/>
          <w:sz w:val="24"/>
          <w:szCs w:val="24"/>
        </w:rPr>
      </w:pPr>
      <w:r w:rsidRPr="00B6401F">
        <w:rPr>
          <w:rFonts w:ascii="Arial" w:hAnsi="Arial" w:cs="Arial"/>
          <w:sz w:val="24"/>
          <w:szCs w:val="24"/>
        </w:rPr>
        <w:t xml:space="preserve">Сабанчеевского сельского поселения    </w:t>
      </w:r>
      <w:r w:rsidRPr="00B6401F">
        <w:rPr>
          <w:rFonts w:ascii="Arial" w:hAnsi="Arial" w:cs="Arial"/>
          <w:sz w:val="24"/>
          <w:szCs w:val="24"/>
        </w:rPr>
        <w:tab/>
      </w:r>
      <w:r w:rsidRPr="00B6401F">
        <w:rPr>
          <w:rFonts w:ascii="Arial" w:hAnsi="Arial" w:cs="Arial"/>
          <w:sz w:val="24"/>
          <w:szCs w:val="24"/>
        </w:rPr>
        <w:tab/>
        <w:t xml:space="preserve">  </w:t>
      </w:r>
      <w:r>
        <w:rPr>
          <w:rFonts w:ascii="Arial" w:hAnsi="Arial" w:cs="Arial"/>
          <w:sz w:val="24"/>
          <w:szCs w:val="24"/>
        </w:rPr>
        <w:t xml:space="preserve">                       </w:t>
      </w:r>
      <w:r w:rsidRPr="00B6401F">
        <w:rPr>
          <w:rFonts w:ascii="Arial" w:hAnsi="Arial" w:cs="Arial"/>
          <w:sz w:val="24"/>
          <w:szCs w:val="24"/>
        </w:rPr>
        <w:t xml:space="preserve"> В.П. Сидоров</w:t>
      </w:r>
    </w:p>
    <w:p w:rsidR="002B22FF" w:rsidRPr="00B6401F" w:rsidRDefault="002B22FF" w:rsidP="002F6171">
      <w:pPr>
        <w:pStyle w:val="ConsPlusNormal"/>
        <w:rPr>
          <w:rFonts w:ascii="Arial" w:hAnsi="Arial" w:cs="Arial"/>
          <w:sz w:val="24"/>
          <w:szCs w:val="24"/>
        </w:rPr>
      </w:pPr>
    </w:p>
    <w:p w:rsidR="002B22FF" w:rsidRPr="00B6401F" w:rsidRDefault="002B22FF" w:rsidP="002F6171">
      <w:pPr>
        <w:pStyle w:val="ConsPlusNormal"/>
        <w:rPr>
          <w:rFonts w:ascii="Arial" w:hAnsi="Arial" w:cs="Arial"/>
          <w:sz w:val="24"/>
          <w:szCs w:val="24"/>
        </w:rPr>
      </w:pPr>
      <w:r w:rsidRPr="00B6401F">
        <w:rPr>
          <w:rFonts w:ascii="Arial" w:hAnsi="Arial" w:cs="Arial"/>
          <w:sz w:val="24"/>
          <w:szCs w:val="24"/>
        </w:rPr>
        <w:tab/>
      </w:r>
      <w:r w:rsidRPr="00B6401F">
        <w:rPr>
          <w:rFonts w:ascii="Arial" w:hAnsi="Arial" w:cs="Arial"/>
          <w:sz w:val="24"/>
          <w:szCs w:val="24"/>
        </w:rPr>
        <w:tab/>
      </w:r>
      <w:r w:rsidRPr="00B6401F">
        <w:rPr>
          <w:rFonts w:ascii="Arial" w:hAnsi="Arial" w:cs="Arial"/>
          <w:sz w:val="24"/>
          <w:szCs w:val="24"/>
        </w:rPr>
        <w:tab/>
      </w:r>
      <w:r w:rsidRPr="00B6401F">
        <w:rPr>
          <w:rFonts w:ascii="Arial" w:hAnsi="Arial" w:cs="Arial"/>
          <w:sz w:val="24"/>
          <w:szCs w:val="24"/>
        </w:rPr>
        <w:tab/>
      </w:r>
      <w:r w:rsidRPr="00B6401F">
        <w:rPr>
          <w:rFonts w:ascii="Arial" w:hAnsi="Arial" w:cs="Arial"/>
          <w:sz w:val="24"/>
          <w:szCs w:val="24"/>
        </w:rPr>
        <w:tab/>
      </w:r>
      <w:r w:rsidRPr="00B6401F">
        <w:rPr>
          <w:rFonts w:ascii="Arial" w:hAnsi="Arial" w:cs="Arial"/>
          <w:sz w:val="24"/>
          <w:szCs w:val="24"/>
        </w:rPr>
        <w:tab/>
      </w:r>
      <w:r w:rsidRPr="00B6401F">
        <w:rPr>
          <w:rFonts w:ascii="Arial" w:hAnsi="Arial" w:cs="Arial"/>
          <w:sz w:val="24"/>
          <w:szCs w:val="24"/>
        </w:rPr>
        <w:tab/>
      </w:r>
    </w:p>
    <w:p w:rsidR="002B22FF" w:rsidRPr="00B6401F" w:rsidRDefault="002B22FF" w:rsidP="002F6171">
      <w:pPr>
        <w:pStyle w:val="ConsPlusNormal"/>
        <w:ind w:firstLine="4253"/>
        <w:rPr>
          <w:rFonts w:ascii="Arial" w:hAnsi="Arial" w:cs="Arial"/>
          <w:b/>
          <w:sz w:val="24"/>
          <w:szCs w:val="24"/>
        </w:rPr>
      </w:pPr>
    </w:p>
    <w:p w:rsidR="002B22FF" w:rsidRPr="00B6401F" w:rsidRDefault="002B22FF" w:rsidP="002F6171">
      <w:pPr>
        <w:pStyle w:val="ConsPlusNormal"/>
        <w:ind w:firstLine="4253"/>
        <w:rPr>
          <w:rFonts w:ascii="Arial" w:hAnsi="Arial" w:cs="Arial"/>
          <w:b/>
          <w:sz w:val="24"/>
          <w:szCs w:val="24"/>
        </w:rPr>
      </w:pPr>
    </w:p>
    <w:p w:rsidR="002B22FF" w:rsidRPr="00B6401F" w:rsidRDefault="002B22FF" w:rsidP="002F6171">
      <w:pPr>
        <w:pStyle w:val="ConsPlusNormal"/>
        <w:ind w:firstLine="4253"/>
        <w:rPr>
          <w:rFonts w:ascii="Arial" w:hAnsi="Arial" w:cs="Arial"/>
          <w:b/>
          <w:sz w:val="24"/>
          <w:szCs w:val="24"/>
        </w:rPr>
      </w:pPr>
    </w:p>
    <w:p w:rsidR="002B22FF" w:rsidRDefault="002B22FF" w:rsidP="002F6171">
      <w:pPr>
        <w:pStyle w:val="ConsPlusNormal"/>
        <w:ind w:firstLine="4253"/>
        <w:rPr>
          <w:rFonts w:ascii="Arial" w:hAnsi="Arial" w:cs="Arial"/>
          <w:b/>
          <w:sz w:val="24"/>
          <w:szCs w:val="24"/>
        </w:rPr>
      </w:pPr>
    </w:p>
    <w:p w:rsidR="002B22FF" w:rsidRDefault="002B22FF" w:rsidP="002F6171">
      <w:pPr>
        <w:pStyle w:val="ConsPlusNormal"/>
        <w:ind w:firstLine="4253"/>
        <w:rPr>
          <w:rFonts w:ascii="Arial" w:hAnsi="Arial" w:cs="Arial"/>
          <w:b/>
          <w:sz w:val="24"/>
          <w:szCs w:val="24"/>
        </w:rPr>
      </w:pPr>
    </w:p>
    <w:p w:rsidR="002B22FF" w:rsidRDefault="002B22FF" w:rsidP="002F6171">
      <w:pPr>
        <w:pStyle w:val="ConsPlusNormal"/>
        <w:ind w:firstLine="4253"/>
        <w:rPr>
          <w:rFonts w:ascii="Arial" w:hAnsi="Arial" w:cs="Arial"/>
          <w:b/>
          <w:sz w:val="24"/>
          <w:szCs w:val="24"/>
        </w:rPr>
      </w:pPr>
    </w:p>
    <w:p w:rsidR="002B22FF" w:rsidRDefault="002B22FF" w:rsidP="002F6171">
      <w:pPr>
        <w:pStyle w:val="ConsPlusNormal"/>
        <w:ind w:firstLine="4253"/>
        <w:rPr>
          <w:rFonts w:ascii="Arial" w:hAnsi="Arial" w:cs="Arial"/>
          <w:b/>
          <w:sz w:val="24"/>
          <w:szCs w:val="24"/>
        </w:rPr>
      </w:pPr>
    </w:p>
    <w:p w:rsidR="002B22FF" w:rsidRDefault="002B22FF" w:rsidP="002F6171">
      <w:pPr>
        <w:pStyle w:val="ConsPlusNormal"/>
        <w:ind w:firstLine="4253"/>
        <w:rPr>
          <w:rFonts w:ascii="Arial" w:hAnsi="Arial" w:cs="Arial"/>
          <w:b/>
          <w:sz w:val="24"/>
          <w:szCs w:val="24"/>
        </w:rPr>
      </w:pPr>
    </w:p>
    <w:p w:rsidR="002B22FF" w:rsidRDefault="002B22FF" w:rsidP="002F6171">
      <w:pPr>
        <w:pStyle w:val="ConsPlusNormal"/>
        <w:ind w:firstLine="4253"/>
        <w:rPr>
          <w:rFonts w:ascii="Arial" w:hAnsi="Arial" w:cs="Arial"/>
          <w:b/>
          <w:sz w:val="24"/>
          <w:szCs w:val="24"/>
        </w:rPr>
      </w:pPr>
    </w:p>
    <w:p w:rsidR="002B22FF" w:rsidRDefault="002B22FF" w:rsidP="002F6171">
      <w:pPr>
        <w:pStyle w:val="ConsPlusNormal"/>
        <w:ind w:firstLine="4253"/>
        <w:rPr>
          <w:rFonts w:ascii="Arial" w:hAnsi="Arial" w:cs="Arial"/>
          <w:b/>
          <w:sz w:val="24"/>
          <w:szCs w:val="24"/>
        </w:rPr>
      </w:pPr>
    </w:p>
    <w:p w:rsidR="002B22FF" w:rsidRPr="00B6401F" w:rsidRDefault="002B22FF" w:rsidP="002F6171">
      <w:pPr>
        <w:pStyle w:val="ConsPlusNormal"/>
        <w:ind w:firstLine="4253"/>
        <w:rPr>
          <w:rFonts w:ascii="Arial" w:hAnsi="Arial" w:cs="Arial"/>
          <w:b/>
          <w:sz w:val="24"/>
          <w:szCs w:val="24"/>
        </w:rPr>
      </w:pPr>
    </w:p>
    <w:p w:rsidR="002B22FF" w:rsidRPr="001D1535" w:rsidRDefault="002B22FF" w:rsidP="00B6401F">
      <w:pPr>
        <w:pStyle w:val="ConsPlusNormal"/>
        <w:ind w:firstLine="4253"/>
        <w:jc w:val="right"/>
        <w:rPr>
          <w:rFonts w:ascii="Arial" w:hAnsi="Arial" w:cs="Arial"/>
          <w:sz w:val="24"/>
          <w:szCs w:val="24"/>
        </w:rPr>
      </w:pPr>
      <w:r w:rsidRPr="001D1535">
        <w:rPr>
          <w:rFonts w:ascii="Arial" w:hAnsi="Arial" w:cs="Arial"/>
          <w:sz w:val="24"/>
          <w:szCs w:val="24"/>
        </w:rPr>
        <w:t>Утвержден</w:t>
      </w:r>
    </w:p>
    <w:p w:rsidR="002B22FF" w:rsidRPr="00B6401F" w:rsidRDefault="002B22FF" w:rsidP="00B6401F">
      <w:pPr>
        <w:pStyle w:val="ConsPlusNormal"/>
        <w:ind w:firstLine="4253"/>
        <w:jc w:val="right"/>
        <w:rPr>
          <w:rFonts w:ascii="Arial" w:hAnsi="Arial" w:cs="Arial"/>
          <w:sz w:val="24"/>
          <w:szCs w:val="24"/>
        </w:rPr>
      </w:pPr>
      <w:r w:rsidRPr="00B6401F">
        <w:rPr>
          <w:rFonts w:ascii="Arial" w:hAnsi="Arial" w:cs="Arial"/>
          <w:sz w:val="24"/>
          <w:szCs w:val="24"/>
        </w:rPr>
        <w:t>решением Совета депутатов</w:t>
      </w:r>
    </w:p>
    <w:p w:rsidR="002B22FF" w:rsidRPr="00B6401F" w:rsidRDefault="002B22FF" w:rsidP="00B6401F">
      <w:pPr>
        <w:pStyle w:val="ConsPlusNormal"/>
        <w:ind w:firstLine="4253"/>
        <w:jc w:val="right"/>
        <w:rPr>
          <w:rFonts w:ascii="Arial" w:hAnsi="Arial" w:cs="Arial"/>
          <w:sz w:val="24"/>
          <w:szCs w:val="24"/>
        </w:rPr>
      </w:pPr>
      <w:r w:rsidRPr="00B6401F">
        <w:rPr>
          <w:rFonts w:ascii="Arial" w:hAnsi="Arial" w:cs="Arial"/>
          <w:sz w:val="24"/>
          <w:szCs w:val="24"/>
        </w:rPr>
        <w:t>Сабанчеевского сельского поселения</w:t>
      </w:r>
    </w:p>
    <w:p w:rsidR="002B22FF" w:rsidRPr="00B6401F" w:rsidRDefault="002B22FF" w:rsidP="00B6401F">
      <w:pPr>
        <w:pStyle w:val="ConsPlusNormal"/>
        <w:ind w:firstLine="4253"/>
        <w:jc w:val="right"/>
        <w:rPr>
          <w:rFonts w:ascii="Arial" w:hAnsi="Arial" w:cs="Arial"/>
          <w:sz w:val="24"/>
          <w:szCs w:val="24"/>
        </w:rPr>
      </w:pPr>
      <w:r w:rsidRPr="00B6401F">
        <w:rPr>
          <w:rFonts w:ascii="Arial" w:hAnsi="Arial" w:cs="Arial"/>
          <w:sz w:val="24"/>
          <w:szCs w:val="24"/>
        </w:rPr>
        <w:t xml:space="preserve">от </w:t>
      </w:r>
      <w:r>
        <w:rPr>
          <w:rFonts w:ascii="Arial" w:hAnsi="Arial" w:cs="Arial"/>
          <w:sz w:val="24"/>
          <w:szCs w:val="24"/>
        </w:rPr>
        <w:t xml:space="preserve">30.03.2020 </w:t>
      </w:r>
      <w:r w:rsidRPr="00B6401F">
        <w:rPr>
          <w:rFonts w:ascii="Arial" w:hAnsi="Arial" w:cs="Arial"/>
          <w:sz w:val="24"/>
          <w:szCs w:val="24"/>
        </w:rPr>
        <w:t xml:space="preserve">г. № </w:t>
      </w:r>
      <w:r>
        <w:rPr>
          <w:rFonts w:ascii="Arial" w:hAnsi="Arial" w:cs="Arial"/>
          <w:sz w:val="24"/>
          <w:szCs w:val="24"/>
        </w:rPr>
        <w:t>4</w:t>
      </w:r>
    </w:p>
    <w:p w:rsidR="002B22FF" w:rsidRPr="00B6401F" w:rsidRDefault="002B22FF" w:rsidP="00AF3F93">
      <w:pPr>
        <w:pStyle w:val="ConsPlusNormal"/>
        <w:ind w:firstLine="4253"/>
        <w:jc w:val="center"/>
        <w:rPr>
          <w:rFonts w:ascii="Arial" w:hAnsi="Arial" w:cs="Arial"/>
          <w:sz w:val="24"/>
          <w:szCs w:val="24"/>
        </w:rPr>
      </w:pPr>
    </w:p>
    <w:p w:rsidR="002B22FF" w:rsidRPr="00B6401F" w:rsidRDefault="002B22FF">
      <w:pPr>
        <w:pStyle w:val="ConsPlusNormal"/>
        <w:jc w:val="both"/>
        <w:rPr>
          <w:rFonts w:ascii="Arial" w:hAnsi="Arial" w:cs="Arial"/>
          <w:sz w:val="24"/>
          <w:szCs w:val="24"/>
        </w:rPr>
      </w:pPr>
    </w:p>
    <w:bookmarkStart w:id="0" w:name="P38"/>
    <w:bookmarkEnd w:id="0"/>
    <w:p w:rsidR="002B22FF" w:rsidRPr="001D1535" w:rsidRDefault="002B22FF" w:rsidP="004733F3">
      <w:pPr>
        <w:pStyle w:val="ConsPlusTitle"/>
        <w:jc w:val="center"/>
        <w:rPr>
          <w:rFonts w:ascii="Arial" w:hAnsi="Arial" w:cs="Arial"/>
          <w:b w:val="0"/>
          <w:sz w:val="24"/>
          <w:szCs w:val="24"/>
        </w:rPr>
      </w:pPr>
      <w:r w:rsidRPr="001D1535">
        <w:rPr>
          <w:rFonts w:ascii="Arial" w:hAnsi="Arial" w:cs="Arial"/>
          <w:b w:val="0"/>
          <w:sz w:val="24"/>
          <w:szCs w:val="24"/>
        </w:rPr>
        <w:fldChar w:fldCharType="begin"/>
      </w:r>
      <w:r w:rsidRPr="001D1535">
        <w:rPr>
          <w:rFonts w:ascii="Arial" w:hAnsi="Arial" w:cs="Arial"/>
          <w:b w:val="0"/>
          <w:sz w:val="24"/>
          <w:szCs w:val="24"/>
        </w:rPr>
        <w:instrText xml:space="preserve"> HYPERLINK \l "P38" </w:instrText>
      </w:r>
      <w:r w:rsidRPr="001D1535">
        <w:rPr>
          <w:rFonts w:ascii="Arial" w:hAnsi="Arial" w:cs="Arial"/>
          <w:b w:val="0"/>
          <w:sz w:val="24"/>
          <w:szCs w:val="24"/>
        </w:rPr>
      </w:r>
      <w:r w:rsidRPr="001D1535">
        <w:rPr>
          <w:rFonts w:ascii="Arial" w:hAnsi="Arial" w:cs="Arial"/>
          <w:b w:val="0"/>
          <w:sz w:val="24"/>
          <w:szCs w:val="24"/>
        </w:rPr>
        <w:fldChar w:fldCharType="separate"/>
      </w:r>
      <w:r w:rsidRPr="001D1535">
        <w:rPr>
          <w:rStyle w:val="Hyperlink"/>
          <w:rFonts w:ascii="Arial" w:hAnsi="Arial" w:cs="Arial"/>
          <w:b w:val="0"/>
          <w:color w:val="auto"/>
          <w:sz w:val="24"/>
          <w:szCs w:val="24"/>
          <w:u w:val="none"/>
        </w:rPr>
        <w:t>Порядок</w:t>
      </w:r>
      <w:r w:rsidRPr="001D1535">
        <w:rPr>
          <w:rFonts w:ascii="Arial" w:hAnsi="Arial" w:cs="Arial"/>
          <w:b w:val="0"/>
          <w:sz w:val="24"/>
          <w:szCs w:val="24"/>
        </w:rPr>
        <w:fldChar w:fldCharType="end"/>
      </w:r>
      <w:r w:rsidRPr="001D1535">
        <w:rPr>
          <w:rFonts w:ascii="Arial" w:hAnsi="Arial" w:cs="Arial"/>
          <w:b w:val="0"/>
          <w:sz w:val="24"/>
          <w:szCs w:val="24"/>
        </w:rPr>
        <w:t xml:space="preserve"> </w:t>
      </w:r>
    </w:p>
    <w:p w:rsidR="002B22FF" w:rsidRPr="001D1535" w:rsidRDefault="002B22FF" w:rsidP="00E74FB3">
      <w:pPr>
        <w:pStyle w:val="ConsPlusTitle"/>
        <w:jc w:val="center"/>
        <w:rPr>
          <w:rFonts w:ascii="Arial" w:hAnsi="Arial" w:cs="Arial"/>
          <w:b w:val="0"/>
          <w:sz w:val="24"/>
          <w:szCs w:val="24"/>
        </w:rPr>
      </w:pPr>
      <w:r w:rsidRPr="001D1535">
        <w:rPr>
          <w:rFonts w:ascii="Arial" w:hAnsi="Arial" w:cs="Arial"/>
          <w:b w:val="0"/>
          <w:sz w:val="24"/>
          <w:szCs w:val="24"/>
        </w:rPr>
        <w:t>установления расходного обязательства Сабанчеевского сельского поселения Атяшевского муниципального района Республики Мордовия, подлежащего исполнению за счет субсидий предоставленных из бюджета Атяшевского муниципального района на условиях софинансирования на реализацию мероприятий по финансовому обеспечению деятельности органов местного самоуправления и муниципальных учреждений</w:t>
      </w:r>
    </w:p>
    <w:p w:rsidR="002B22FF" w:rsidRPr="00B6401F" w:rsidRDefault="002B22FF" w:rsidP="00E74FB3">
      <w:pPr>
        <w:pStyle w:val="ConsPlusTitle"/>
        <w:jc w:val="center"/>
        <w:rPr>
          <w:rFonts w:ascii="Arial" w:hAnsi="Arial" w:cs="Arial"/>
          <w:sz w:val="24"/>
          <w:szCs w:val="24"/>
        </w:rPr>
      </w:pPr>
    </w:p>
    <w:p w:rsidR="002B22FF" w:rsidRPr="00B6401F" w:rsidRDefault="002B22FF" w:rsidP="00CC4020">
      <w:pPr>
        <w:pStyle w:val="ConsPlusNormal"/>
        <w:ind w:firstLine="709"/>
        <w:jc w:val="both"/>
        <w:rPr>
          <w:rFonts w:ascii="Arial" w:hAnsi="Arial" w:cs="Arial"/>
          <w:sz w:val="24"/>
          <w:szCs w:val="24"/>
        </w:rPr>
      </w:pPr>
      <w:r w:rsidRPr="00B6401F">
        <w:rPr>
          <w:rFonts w:ascii="Arial" w:hAnsi="Arial" w:cs="Arial"/>
          <w:sz w:val="24"/>
          <w:szCs w:val="24"/>
        </w:rPr>
        <w:t>1. Настоящим Порядком устанавливается расходное обязательство Сабанчеевского сельского поселения Атяшевского муниципального района Республики Мордовия, подлежащее исполнению за счет средств субсидий предоставленных из бюджета Атяшевского муниципального района на условиях софинансирования на реализацию мероприятий по финансовому обеспечению деятельности органов местного самоуправления и муниципальных учреждений.</w:t>
      </w:r>
    </w:p>
    <w:p w:rsidR="002B22FF" w:rsidRPr="00B6401F" w:rsidRDefault="002B22FF" w:rsidP="00CC4020">
      <w:pPr>
        <w:pStyle w:val="ConsPlusNormal"/>
        <w:ind w:firstLine="709"/>
        <w:jc w:val="both"/>
        <w:rPr>
          <w:rFonts w:ascii="Arial" w:hAnsi="Arial" w:cs="Arial"/>
          <w:sz w:val="24"/>
          <w:szCs w:val="24"/>
        </w:rPr>
      </w:pPr>
      <w:r w:rsidRPr="00B6401F">
        <w:rPr>
          <w:rFonts w:ascii="Arial" w:hAnsi="Arial" w:cs="Arial"/>
          <w:sz w:val="24"/>
          <w:szCs w:val="24"/>
        </w:rPr>
        <w:t xml:space="preserve">2. В соответствии с настоящим Порядком администрация  Сабанчеевского сельского поселения Атяшевского муниципального района Республики Мордовия  является уполномоченным органом, организующим исполнение мероприятий, указанных в пункте 1 настоящего порядка, и заключает соглашение о предоставлении субсидии из бюджета Атяшевскогомуниципального района бюджету Сабанчеевского поселения (далее – соглашение). </w:t>
      </w:r>
    </w:p>
    <w:p w:rsidR="002B22FF" w:rsidRPr="00B6401F" w:rsidRDefault="002B22FF" w:rsidP="00CC4020">
      <w:pPr>
        <w:pStyle w:val="ConsPlusNormal"/>
        <w:ind w:firstLine="709"/>
        <w:jc w:val="both"/>
        <w:rPr>
          <w:rFonts w:ascii="Arial" w:hAnsi="Arial" w:cs="Arial"/>
          <w:sz w:val="24"/>
          <w:szCs w:val="24"/>
        </w:rPr>
      </w:pPr>
      <w:r w:rsidRPr="00B6401F">
        <w:rPr>
          <w:rFonts w:ascii="Arial" w:hAnsi="Arial" w:cs="Arial"/>
          <w:sz w:val="24"/>
          <w:szCs w:val="24"/>
        </w:rPr>
        <w:t>3. Финансовое обеспечение мероприятий по финансовому обеспечению деятельности органов местного самоуправления и муниципальных учреждений является расходным обязательством Сабанчеевского сельского поселения Атяшевского муниципального района Республики Мордовия.</w:t>
      </w:r>
    </w:p>
    <w:p w:rsidR="002B22FF" w:rsidRPr="00B6401F" w:rsidRDefault="002B22FF" w:rsidP="00C54665">
      <w:pPr>
        <w:pStyle w:val="ConsPlusNormal"/>
        <w:ind w:firstLine="709"/>
        <w:jc w:val="both"/>
        <w:rPr>
          <w:rFonts w:ascii="Arial" w:hAnsi="Arial" w:cs="Arial"/>
          <w:sz w:val="24"/>
          <w:szCs w:val="24"/>
        </w:rPr>
      </w:pPr>
      <w:r w:rsidRPr="00B6401F">
        <w:rPr>
          <w:rFonts w:ascii="Arial" w:hAnsi="Arial" w:cs="Arial"/>
          <w:sz w:val="24"/>
          <w:szCs w:val="24"/>
        </w:rPr>
        <w:t>4.Расходы на исполнение мероприятий осуществляются по соответствующим кодам бюджетной классификации расходов Российской Федерации.</w:t>
      </w:r>
    </w:p>
    <w:p w:rsidR="002B22FF" w:rsidRPr="00B6401F" w:rsidRDefault="002B22FF" w:rsidP="00C84170">
      <w:pPr>
        <w:pStyle w:val="ConsPlusNormal"/>
        <w:ind w:firstLine="709"/>
        <w:jc w:val="both"/>
        <w:rPr>
          <w:rFonts w:ascii="Arial" w:hAnsi="Arial" w:cs="Arial"/>
          <w:sz w:val="24"/>
          <w:szCs w:val="24"/>
        </w:rPr>
      </w:pPr>
      <w:r w:rsidRPr="00B6401F">
        <w:rPr>
          <w:rFonts w:ascii="Arial" w:hAnsi="Arial" w:cs="Arial"/>
          <w:sz w:val="24"/>
          <w:szCs w:val="24"/>
        </w:rPr>
        <w:t>5. Субсидия направляется на реализацию мероприятий по финансовому обеспечению деятельности органов местного самоуправления и муниципальных учреждений, предусмотренных муниципальной программой "Повышение эффективности муниципального управления Сабанчеевского сельского поселения ", утвержденной постановлением администрации Сабанчеевского сельского поселения Атяшевского муниципального района Республики Мордовия от 24 декабря 2015 года №</w:t>
      </w:r>
      <w:r>
        <w:rPr>
          <w:rFonts w:ascii="Arial" w:hAnsi="Arial" w:cs="Arial"/>
          <w:sz w:val="24"/>
          <w:szCs w:val="24"/>
        </w:rPr>
        <w:t xml:space="preserve"> </w:t>
      </w:r>
      <w:r w:rsidRPr="00B6401F">
        <w:rPr>
          <w:rFonts w:ascii="Arial" w:hAnsi="Arial" w:cs="Arial"/>
          <w:sz w:val="24"/>
          <w:szCs w:val="24"/>
        </w:rPr>
        <w:t>44.</w:t>
      </w:r>
    </w:p>
    <w:p w:rsidR="002B22FF" w:rsidRPr="00B6401F" w:rsidRDefault="002B22FF" w:rsidP="00C54665">
      <w:pPr>
        <w:pStyle w:val="ConsPlusNormal"/>
        <w:ind w:firstLine="709"/>
        <w:jc w:val="both"/>
        <w:rPr>
          <w:rFonts w:ascii="Arial" w:hAnsi="Arial" w:cs="Arial"/>
          <w:sz w:val="24"/>
          <w:szCs w:val="24"/>
        </w:rPr>
      </w:pPr>
      <w:r w:rsidRPr="00B6401F">
        <w:rPr>
          <w:rFonts w:ascii="Arial" w:hAnsi="Arial" w:cs="Arial"/>
          <w:sz w:val="24"/>
          <w:szCs w:val="24"/>
        </w:rPr>
        <w:t>6.Средства субсидии расходуются в пределах бюджетных ассигнований, предусмотренных в Решении Совета депутатов Сабанчеевского сельского поселения Атяшевского муниципального района Республики Мордовия  о бюджете Сабанчеевского сельского поселения Атяшевского муниципального района Республики Мордовия на соответствующий финансовый год и плановый период, на цели, указанные в пункте 3 настоящего Порядка.</w:t>
      </w:r>
    </w:p>
    <w:p w:rsidR="002B22FF" w:rsidRPr="00B6401F" w:rsidRDefault="002B22FF" w:rsidP="00CF4E22">
      <w:pPr>
        <w:pStyle w:val="ConsPlusNormal"/>
        <w:ind w:firstLine="709"/>
        <w:jc w:val="both"/>
        <w:rPr>
          <w:rFonts w:ascii="Arial" w:hAnsi="Arial" w:cs="Arial"/>
          <w:sz w:val="24"/>
          <w:szCs w:val="24"/>
        </w:rPr>
      </w:pPr>
      <w:r w:rsidRPr="00B6401F">
        <w:rPr>
          <w:rFonts w:ascii="Arial" w:hAnsi="Arial" w:cs="Arial"/>
          <w:sz w:val="24"/>
          <w:szCs w:val="24"/>
        </w:rPr>
        <w:t xml:space="preserve">7.Средства субсидии отражаются в составе доходов бюджета Сабанчеевского сельского поселения Атяшевского муниципального района Республики Мордовия в соответствии с классификацией доходов бюджетов Российской Федерации. </w:t>
      </w:r>
    </w:p>
    <w:p w:rsidR="002B22FF" w:rsidRPr="00B6401F" w:rsidRDefault="002B22FF" w:rsidP="00E76327">
      <w:pPr>
        <w:pStyle w:val="ConsPlusNormal"/>
        <w:ind w:firstLine="709"/>
        <w:jc w:val="both"/>
        <w:rPr>
          <w:rFonts w:ascii="Arial" w:hAnsi="Arial" w:cs="Arial"/>
          <w:sz w:val="24"/>
          <w:szCs w:val="24"/>
        </w:rPr>
      </w:pPr>
      <w:r w:rsidRPr="00B6401F">
        <w:rPr>
          <w:rFonts w:ascii="Arial" w:hAnsi="Arial" w:cs="Arial"/>
          <w:sz w:val="24"/>
          <w:szCs w:val="24"/>
        </w:rPr>
        <w:t>8.Администрация Сабанчеевского сельского поселения Атяшевского муниципального района Ре</w:t>
      </w:r>
      <w:r>
        <w:rPr>
          <w:rFonts w:ascii="Arial" w:hAnsi="Arial" w:cs="Arial"/>
          <w:sz w:val="24"/>
          <w:szCs w:val="24"/>
        </w:rPr>
        <w:t>спублики Мордовия</w:t>
      </w:r>
      <w:r w:rsidRPr="00B6401F">
        <w:rPr>
          <w:rFonts w:ascii="Arial" w:hAnsi="Arial" w:cs="Arial"/>
          <w:sz w:val="24"/>
          <w:szCs w:val="24"/>
        </w:rPr>
        <w:t>;</w:t>
      </w:r>
    </w:p>
    <w:p w:rsidR="002B22FF" w:rsidRPr="00B6401F" w:rsidRDefault="002B22FF" w:rsidP="00E76327">
      <w:pPr>
        <w:pStyle w:val="ConsPlusNormal"/>
        <w:ind w:firstLine="709"/>
        <w:jc w:val="both"/>
        <w:rPr>
          <w:rFonts w:ascii="Arial" w:hAnsi="Arial" w:cs="Arial"/>
          <w:sz w:val="24"/>
          <w:szCs w:val="24"/>
        </w:rPr>
      </w:pPr>
      <w:r w:rsidRPr="00B6401F">
        <w:rPr>
          <w:rFonts w:ascii="Arial" w:hAnsi="Arial" w:cs="Arial"/>
          <w:sz w:val="24"/>
          <w:szCs w:val="24"/>
        </w:rPr>
        <w:t>1) осуществляет расходование средств субсидии;</w:t>
      </w:r>
    </w:p>
    <w:p w:rsidR="002B22FF" w:rsidRPr="00B6401F" w:rsidRDefault="002B22FF" w:rsidP="00E76327">
      <w:pPr>
        <w:pStyle w:val="ConsPlusNormal"/>
        <w:ind w:firstLine="709"/>
        <w:jc w:val="both"/>
        <w:rPr>
          <w:rFonts w:ascii="Arial" w:hAnsi="Arial" w:cs="Arial"/>
          <w:sz w:val="24"/>
          <w:szCs w:val="24"/>
        </w:rPr>
      </w:pPr>
      <w:r w:rsidRPr="00B6401F">
        <w:rPr>
          <w:rFonts w:ascii="Arial" w:hAnsi="Arial" w:cs="Arial"/>
          <w:sz w:val="24"/>
          <w:szCs w:val="24"/>
        </w:rPr>
        <w:t>2) обеспечивает целевой характер использования средств субсидии и несет ответственность в соответствии с законодательством Российской Федерации за нецелевое использование;</w:t>
      </w:r>
    </w:p>
    <w:p w:rsidR="002B22FF" w:rsidRPr="00B6401F" w:rsidRDefault="002B22FF" w:rsidP="00CF4E22">
      <w:pPr>
        <w:pStyle w:val="ConsPlusNormal"/>
        <w:ind w:firstLine="709"/>
        <w:jc w:val="both"/>
        <w:rPr>
          <w:rFonts w:ascii="Arial" w:hAnsi="Arial" w:cs="Arial"/>
          <w:sz w:val="24"/>
          <w:szCs w:val="24"/>
        </w:rPr>
      </w:pPr>
      <w:r w:rsidRPr="00B6401F">
        <w:rPr>
          <w:rFonts w:ascii="Arial" w:hAnsi="Arial" w:cs="Arial"/>
          <w:sz w:val="24"/>
          <w:szCs w:val="24"/>
        </w:rPr>
        <w:t>3) обеспечивает возврат не использованного на 1 января текущего финансового года остатка субсидии в течение первых 15 рабочих дней текущего финансового года в бюджет Атяшевского муниципального района в порядке, установленном бюджетным законодательством Российской Федерации;</w:t>
      </w:r>
    </w:p>
    <w:p w:rsidR="002B22FF" w:rsidRPr="00B6401F" w:rsidRDefault="002B22FF" w:rsidP="00285F01">
      <w:pPr>
        <w:pStyle w:val="ConsPlusNormal"/>
        <w:ind w:firstLine="709"/>
        <w:jc w:val="both"/>
        <w:rPr>
          <w:rFonts w:ascii="Arial" w:hAnsi="Arial" w:cs="Arial"/>
          <w:sz w:val="24"/>
          <w:szCs w:val="24"/>
        </w:rPr>
      </w:pPr>
      <w:r w:rsidRPr="00B6401F">
        <w:rPr>
          <w:rFonts w:ascii="Arial" w:hAnsi="Arial" w:cs="Arial"/>
          <w:sz w:val="24"/>
          <w:szCs w:val="24"/>
        </w:rPr>
        <w:t xml:space="preserve">4) представляет главному распорядителю не позднее 1 апреля финансового года, следующего за отчетным финансовым годом, отчет о расходах бюджета поселения, в целях софинансирования которых предоставляется субсидия, а также о достижении значений результатов использования субсидии по формам согласно приложениям к соглашению. </w:t>
      </w:r>
    </w:p>
    <w:p w:rsidR="002B22FF" w:rsidRPr="00B6401F" w:rsidRDefault="002B22FF" w:rsidP="00CF4E22">
      <w:pPr>
        <w:pStyle w:val="ConsPlusNormal"/>
        <w:ind w:firstLine="709"/>
        <w:jc w:val="both"/>
        <w:rPr>
          <w:rFonts w:ascii="Arial" w:hAnsi="Arial" w:cs="Arial"/>
          <w:sz w:val="24"/>
          <w:szCs w:val="24"/>
        </w:rPr>
      </w:pPr>
    </w:p>
    <w:p w:rsidR="002B22FF" w:rsidRPr="00B6401F" w:rsidRDefault="002B22FF" w:rsidP="00285F01">
      <w:pPr>
        <w:pStyle w:val="ConsPlusNormal"/>
        <w:ind w:firstLine="709"/>
        <w:jc w:val="both"/>
        <w:rPr>
          <w:rFonts w:ascii="Arial" w:hAnsi="Arial" w:cs="Arial"/>
          <w:sz w:val="24"/>
          <w:szCs w:val="24"/>
        </w:rPr>
      </w:pPr>
      <w:r w:rsidRPr="00B6401F">
        <w:rPr>
          <w:rFonts w:ascii="Arial" w:hAnsi="Arial" w:cs="Arial"/>
          <w:sz w:val="24"/>
          <w:szCs w:val="24"/>
        </w:rPr>
        <w:t xml:space="preserve"> </w:t>
      </w:r>
    </w:p>
    <w:p w:rsidR="002B22FF" w:rsidRPr="00B6401F" w:rsidRDefault="002B22FF" w:rsidP="00F030EA">
      <w:pPr>
        <w:pStyle w:val="ConsPlusNormal"/>
        <w:spacing w:before="220"/>
        <w:ind w:firstLine="540"/>
        <w:jc w:val="both"/>
        <w:rPr>
          <w:rFonts w:ascii="Arial" w:hAnsi="Arial" w:cs="Arial"/>
          <w:sz w:val="24"/>
          <w:szCs w:val="24"/>
        </w:rPr>
        <w:sectPr w:rsidR="002B22FF" w:rsidRPr="00B6401F" w:rsidSect="00B6401F">
          <w:headerReference w:type="default" r:id="rId8"/>
          <w:pgSz w:w="11905" w:h="16838" w:code="9"/>
          <w:pgMar w:top="1134" w:right="851" w:bottom="1134" w:left="1210" w:header="709" w:footer="0" w:gutter="0"/>
          <w:pgNumType w:start="1"/>
          <w:cols w:space="720"/>
          <w:titlePg/>
          <w:docGrid w:linePitch="299"/>
        </w:sectPr>
      </w:pPr>
    </w:p>
    <w:p w:rsidR="002B22FF" w:rsidRPr="00B6401F" w:rsidRDefault="002B22FF" w:rsidP="000E6A92">
      <w:pPr>
        <w:pStyle w:val="ConsPlusNormal"/>
        <w:ind w:firstLine="3402"/>
        <w:outlineLvl w:val="0"/>
        <w:rPr>
          <w:rFonts w:ascii="Arial" w:hAnsi="Arial" w:cs="Arial"/>
          <w:sz w:val="24"/>
          <w:szCs w:val="24"/>
        </w:rPr>
      </w:pPr>
    </w:p>
    <w:sectPr w:rsidR="002B22FF" w:rsidRPr="00B6401F" w:rsidSect="00285F01">
      <w:headerReference w:type="even" r:id="rId9"/>
      <w:headerReference w:type="default" r:id="rId10"/>
      <w:footerReference w:type="even" r:id="rId11"/>
      <w:footerReference w:type="default" r:id="rId12"/>
      <w:headerReference w:type="first" r:id="rId13"/>
      <w:footerReference w:type="first" r:id="rId14"/>
      <w:pgSz w:w="11906" w:h="16838" w:code="9"/>
      <w:pgMar w:top="1134" w:right="851" w:bottom="1134"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B22FF" w:rsidRDefault="002B22FF" w:rsidP="00023260">
      <w:pPr>
        <w:spacing w:after="0" w:line="240" w:lineRule="auto"/>
      </w:pPr>
      <w:r>
        <w:separator/>
      </w:r>
    </w:p>
  </w:endnote>
  <w:endnote w:type="continuationSeparator" w:id="0">
    <w:p w:rsidR="002B22FF" w:rsidRDefault="002B22FF" w:rsidP="0002326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Courier New">
    <w:panose1 w:val="02070309020205020404"/>
    <w:charset w:val="CC"/>
    <w:family w:val="modern"/>
    <w:pitch w:val="fixed"/>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22FF" w:rsidRDefault="002B22FF">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22FF" w:rsidRDefault="002B22FF">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22FF" w:rsidRDefault="002B22F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B22FF" w:rsidRDefault="002B22FF" w:rsidP="00023260">
      <w:pPr>
        <w:spacing w:after="0" w:line="240" w:lineRule="auto"/>
      </w:pPr>
      <w:r>
        <w:separator/>
      </w:r>
    </w:p>
  </w:footnote>
  <w:footnote w:type="continuationSeparator" w:id="0">
    <w:p w:rsidR="002B22FF" w:rsidRDefault="002B22FF" w:rsidP="0002326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22FF" w:rsidRPr="00023260" w:rsidRDefault="002B22FF">
    <w:pPr>
      <w:pStyle w:val="Header"/>
      <w:jc w:val="right"/>
      <w:rPr>
        <w:rFonts w:ascii="Times New Roman" w:hAnsi="Times New Roman"/>
        <w:sz w:val="24"/>
        <w:szCs w:val="24"/>
      </w:rPr>
    </w:pPr>
  </w:p>
  <w:p w:rsidR="002B22FF" w:rsidRDefault="002B22FF">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22FF" w:rsidRDefault="002B22FF">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22FF" w:rsidRDefault="002B22FF">
    <w:pPr>
      <w:pStyle w:val="Header"/>
      <w:jc w:val="right"/>
    </w:pPr>
  </w:p>
  <w:p w:rsidR="002B22FF" w:rsidRDefault="002B22FF">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22FF" w:rsidRDefault="002B22FF">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F88523D"/>
    <w:multiLevelType w:val="hybridMultilevel"/>
    <w:tmpl w:val="3A6001D0"/>
    <w:lvl w:ilvl="0" w:tplc="5B2CFD84">
      <w:start w:val="1"/>
      <w:numFmt w:val="decimal"/>
      <w:lvlText w:val="%1."/>
      <w:lvlJc w:val="left"/>
      <w:pPr>
        <w:ind w:left="1365" w:hanging="825"/>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17C88"/>
    <w:rsid w:val="00023260"/>
    <w:rsid w:val="00023538"/>
    <w:rsid w:val="0002597F"/>
    <w:rsid w:val="0006397E"/>
    <w:rsid w:val="00066E31"/>
    <w:rsid w:val="000809CE"/>
    <w:rsid w:val="00086530"/>
    <w:rsid w:val="000A5187"/>
    <w:rsid w:val="000A786E"/>
    <w:rsid w:val="000B71D6"/>
    <w:rsid w:val="000B7696"/>
    <w:rsid w:val="000C2513"/>
    <w:rsid w:val="000C34AE"/>
    <w:rsid w:val="000C6428"/>
    <w:rsid w:val="000D4139"/>
    <w:rsid w:val="000D42EB"/>
    <w:rsid w:val="000E59D8"/>
    <w:rsid w:val="000E6A92"/>
    <w:rsid w:val="000E7D53"/>
    <w:rsid w:val="000F0883"/>
    <w:rsid w:val="001005D1"/>
    <w:rsid w:val="00120419"/>
    <w:rsid w:val="0013613C"/>
    <w:rsid w:val="001410C5"/>
    <w:rsid w:val="00143D6B"/>
    <w:rsid w:val="001502E3"/>
    <w:rsid w:val="001636D5"/>
    <w:rsid w:val="00164444"/>
    <w:rsid w:val="001B2E42"/>
    <w:rsid w:val="001C41C2"/>
    <w:rsid w:val="001C605C"/>
    <w:rsid w:val="001D1535"/>
    <w:rsid w:val="001D304B"/>
    <w:rsid w:val="001E76E3"/>
    <w:rsid w:val="001F5218"/>
    <w:rsid w:val="00205A57"/>
    <w:rsid w:val="00212B7A"/>
    <w:rsid w:val="00236FDB"/>
    <w:rsid w:val="002377E4"/>
    <w:rsid w:val="00237B83"/>
    <w:rsid w:val="002758AC"/>
    <w:rsid w:val="00281A82"/>
    <w:rsid w:val="00285F01"/>
    <w:rsid w:val="002A5B86"/>
    <w:rsid w:val="002B22FF"/>
    <w:rsid w:val="002B5CAB"/>
    <w:rsid w:val="002C1489"/>
    <w:rsid w:val="002C4EE8"/>
    <w:rsid w:val="002D0B24"/>
    <w:rsid w:val="002E5594"/>
    <w:rsid w:val="002E6396"/>
    <w:rsid w:val="002E70E1"/>
    <w:rsid w:val="002F2BCA"/>
    <w:rsid w:val="002F6171"/>
    <w:rsid w:val="0034750F"/>
    <w:rsid w:val="00362046"/>
    <w:rsid w:val="00363157"/>
    <w:rsid w:val="00383300"/>
    <w:rsid w:val="003872D6"/>
    <w:rsid w:val="0039713B"/>
    <w:rsid w:val="003A2932"/>
    <w:rsid w:val="003C03C5"/>
    <w:rsid w:val="003D42E7"/>
    <w:rsid w:val="003E21E9"/>
    <w:rsid w:val="003E44DA"/>
    <w:rsid w:val="003E4BC3"/>
    <w:rsid w:val="004014A2"/>
    <w:rsid w:val="00404655"/>
    <w:rsid w:val="004124E8"/>
    <w:rsid w:val="00420130"/>
    <w:rsid w:val="0042065B"/>
    <w:rsid w:val="00423A24"/>
    <w:rsid w:val="0042436B"/>
    <w:rsid w:val="00424DBB"/>
    <w:rsid w:val="00440C55"/>
    <w:rsid w:val="004662C2"/>
    <w:rsid w:val="00466AC1"/>
    <w:rsid w:val="004670ED"/>
    <w:rsid w:val="004733F3"/>
    <w:rsid w:val="004736BC"/>
    <w:rsid w:val="00474C50"/>
    <w:rsid w:val="00492A53"/>
    <w:rsid w:val="00496918"/>
    <w:rsid w:val="004C19EB"/>
    <w:rsid w:val="004F0144"/>
    <w:rsid w:val="004F53AC"/>
    <w:rsid w:val="00506C0C"/>
    <w:rsid w:val="005113AB"/>
    <w:rsid w:val="00511598"/>
    <w:rsid w:val="00541EB9"/>
    <w:rsid w:val="005553CF"/>
    <w:rsid w:val="00556A00"/>
    <w:rsid w:val="00563252"/>
    <w:rsid w:val="00563CAB"/>
    <w:rsid w:val="00573259"/>
    <w:rsid w:val="00593A47"/>
    <w:rsid w:val="005A78D2"/>
    <w:rsid w:val="005B1F63"/>
    <w:rsid w:val="005B33EA"/>
    <w:rsid w:val="005F67C9"/>
    <w:rsid w:val="005F7768"/>
    <w:rsid w:val="00621477"/>
    <w:rsid w:val="00651B6B"/>
    <w:rsid w:val="00684EBC"/>
    <w:rsid w:val="006949A8"/>
    <w:rsid w:val="00696E65"/>
    <w:rsid w:val="006A57D1"/>
    <w:rsid w:val="006B25D2"/>
    <w:rsid w:val="006E7BB4"/>
    <w:rsid w:val="006F38EE"/>
    <w:rsid w:val="00717C88"/>
    <w:rsid w:val="0074698D"/>
    <w:rsid w:val="007573C9"/>
    <w:rsid w:val="007A0CF3"/>
    <w:rsid w:val="007A1C63"/>
    <w:rsid w:val="007D4CE2"/>
    <w:rsid w:val="007E20B4"/>
    <w:rsid w:val="008049E7"/>
    <w:rsid w:val="00806300"/>
    <w:rsid w:val="00817C4E"/>
    <w:rsid w:val="0082028D"/>
    <w:rsid w:val="00827A85"/>
    <w:rsid w:val="008303C8"/>
    <w:rsid w:val="008307EC"/>
    <w:rsid w:val="00831A74"/>
    <w:rsid w:val="00841F81"/>
    <w:rsid w:val="00854533"/>
    <w:rsid w:val="00866BFF"/>
    <w:rsid w:val="00874202"/>
    <w:rsid w:val="00876839"/>
    <w:rsid w:val="008C0BEB"/>
    <w:rsid w:val="008E6C99"/>
    <w:rsid w:val="008F393A"/>
    <w:rsid w:val="008F4053"/>
    <w:rsid w:val="00906E96"/>
    <w:rsid w:val="0091044D"/>
    <w:rsid w:val="00917D3E"/>
    <w:rsid w:val="00933F72"/>
    <w:rsid w:val="00940A5B"/>
    <w:rsid w:val="009557D6"/>
    <w:rsid w:val="00976CF3"/>
    <w:rsid w:val="009775EA"/>
    <w:rsid w:val="0098180E"/>
    <w:rsid w:val="009B6537"/>
    <w:rsid w:val="009C546D"/>
    <w:rsid w:val="009E65DA"/>
    <w:rsid w:val="009F1019"/>
    <w:rsid w:val="009F10E6"/>
    <w:rsid w:val="00A04C1B"/>
    <w:rsid w:val="00A1098C"/>
    <w:rsid w:val="00A65F46"/>
    <w:rsid w:val="00A75612"/>
    <w:rsid w:val="00A82435"/>
    <w:rsid w:val="00A87B2F"/>
    <w:rsid w:val="00A91690"/>
    <w:rsid w:val="00AB2933"/>
    <w:rsid w:val="00AB78DA"/>
    <w:rsid w:val="00AE1570"/>
    <w:rsid w:val="00AF3F93"/>
    <w:rsid w:val="00B00AA5"/>
    <w:rsid w:val="00B2126A"/>
    <w:rsid w:val="00B2242B"/>
    <w:rsid w:val="00B2359C"/>
    <w:rsid w:val="00B35676"/>
    <w:rsid w:val="00B41622"/>
    <w:rsid w:val="00B6278E"/>
    <w:rsid w:val="00B6401F"/>
    <w:rsid w:val="00B73DDA"/>
    <w:rsid w:val="00B754DC"/>
    <w:rsid w:val="00B81DD9"/>
    <w:rsid w:val="00BA74B1"/>
    <w:rsid w:val="00BA7C25"/>
    <w:rsid w:val="00BB3D50"/>
    <w:rsid w:val="00BF5315"/>
    <w:rsid w:val="00C17517"/>
    <w:rsid w:val="00C30804"/>
    <w:rsid w:val="00C406D5"/>
    <w:rsid w:val="00C52918"/>
    <w:rsid w:val="00C54665"/>
    <w:rsid w:val="00C84170"/>
    <w:rsid w:val="00CA2D1D"/>
    <w:rsid w:val="00CA7C27"/>
    <w:rsid w:val="00CB6F4E"/>
    <w:rsid w:val="00CB7019"/>
    <w:rsid w:val="00CC4020"/>
    <w:rsid w:val="00CC5A1C"/>
    <w:rsid w:val="00CD3C92"/>
    <w:rsid w:val="00CE5405"/>
    <w:rsid w:val="00CE73E3"/>
    <w:rsid w:val="00CE7C44"/>
    <w:rsid w:val="00CF4E22"/>
    <w:rsid w:val="00D21EBD"/>
    <w:rsid w:val="00D22798"/>
    <w:rsid w:val="00D6764F"/>
    <w:rsid w:val="00D7783B"/>
    <w:rsid w:val="00D84C84"/>
    <w:rsid w:val="00DC5BC1"/>
    <w:rsid w:val="00DD07EB"/>
    <w:rsid w:val="00DD54B2"/>
    <w:rsid w:val="00DD607C"/>
    <w:rsid w:val="00DD7192"/>
    <w:rsid w:val="00DF5976"/>
    <w:rsid w:val="00E104ED"/>
    <w:rsid w:val="00E27564"/>
    <w:rsid w:val="00E3332E"/>
    <w:rsid w:val="00E40060"/>
    <w:rsid w:val="00E4352E"/>
    <w:rsid w:val="00E471E4"/>
    <w:rsid w:val="00E540CA"/>
    <w:rsid w:val="00E5703E"/>
    <w:rsid w:val="00E715CA"/>
    <w:rsid w:val="00E74FB3"/>
    <w:rsid w:val="00E76327"/>
    <w:rsid w:val="00EA0710"/>
    <w:rsid w:val="00EC5076"/>
    <w:rsid w:val="00ED0ACF"/>
    <w:rsid w:val="00ED10B3"/>
    <w:rsid w:val="00ED79EA"/>
    <w:rsid w:val="00EF1E6E"/>
    <w:rsid w:val="00F0014F"/>
    <w:rsid w:val="00F030EA"/>
    <w:rsid w:val="00F153F9"/>
    <w:rsid w:val="00F43119"/>
    <w:rsid w:val="00F66758"/>
    <w:rsid w:val="00F71CB7"/>
    <w:rsid w:val="00F94EF1"/>
    <w:rsid w:val="00FA220D"/>
    <w:rsid w:val="00FA7183"/>
    <w:rsid w:val="00FA7418"/>
    <w:rsid w:val="00FB2785"/>
    <w:rsid w:val="00FB6FF2"/>
    <w:rsid w:val="00FC3061"/>
    <w:rsid w:val="00FD1817"/>
    <w:rsid w:val="00FD5790"/>
    <w:rsid w:val="00FE1C06"/>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5BC1"/>
    <w:pPr>
      <w:spacing w:after="200" w:line="276" w:lineRule="auto"/>
    </w:p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34750F"/>
    <w:rPr>
      <w:rFonts w:cs="Times New Roman"/>
      <w:color w:val="0000FF"/>
      <w:u w:val="single"/>
    </w:rPr>
  </w:style>
  <w:style w:type="paragraph" w:customStyle="1" w:styleId="ConsPlusNormal">
    <w:name w:val="ConsPlusNormal"/>
    <w:uiPriority w:val="99"/>
    <w:rsid w:val="00717C88"/>
    <w:pPr>
      <w:widowControl w:val="0"/>
      <w:autoSpaceDE w:val="0"/>
      <w:autoSpaceDN w:val="0"/>
    </w:pPr>
    <w:rPr>
      <w:rFonts w:cs="Calibri"/>
      <w:szCs w:val="20"/>
    </w:rPr>
  </w:style>
  <w:style w:type="paragraph" w:customStyle="1" w:styleId="ConsPlusTitle">
    <w:name w:val="ConsPlusTitle"/>
    <w:uiPriority w:val="99"/>
    <w:rsid w:val="00717C88"/>
    <w:pPr>
      <w:widowControl w:val="0"/>
      <w:autoSpaceDE w:val="0"/>
      <w:autoSpaceDN w:val="0"/>
    </w:pPr>
    <w:rPr>
      <w:rFonts w:cs="Calibri"/>
      <w:b/>
      <w:szCs w:val="20"/>
    </w:rPr>
  </w:style>
  <w:style w:type="paragraph" w:styleId="Header">
    <w:name w:val="header"/>
    <w:basedOn w:val="Normal"/>
    <w:link w:val="HeaderChar"/>
    <w:uiPriority w:val="99"/>
    <w:rsid w:val="00023260"/>
    <w:pPr>
      <w:tabs>
        <w:tab w:val="center" w:pos="4677"/>
        <w:tab w:val="right" w:pos="9355"/>
      </w:tabs>
      <w:spacing w:after="0" w:line="240" w:lineRule="auto"/>
    </w:pPr>
  </w:style>
  <w:style w:type="character" w:customStyle="1" w:styleId="HeaderChar">
    <w:name w:val="Header Char"/>
    <w:basedOn w:val="DefaultParagraphFont"/>
    <w:link w:val="Header"/>
    <w:uiPriority w:val="99"/>
    <w:locked/>
    <w:rsid w:val="00023260"/>
    <w:rPr>
      <w:rFonts w:cs="Times New Roman"/>
    </w:rPr>
  </w:style>
  <w:style w:type="paragraph" w:styleId="Footer">
    <w:name w:val="footer"/>
    <w:basedOn w:val="Normal"/>
    <w:link w:val="FooterChar"/>
    <w:uiPriority w:val="99"/>
    <w:rsid w:val="00023260"/>
    <w:pPr>
      <w:tabs>
        <w:tab w:val="center" w:pos="4677"/>
        <w:tab w:val="right" w:pos="9355"/>
      </w:tabs>
      <w:spacing w:after="0" w:line="240" w:lineRule="auto"/>
    </w:pPr>
  </w:style>
  <w:style w:type="character" w:customStyle="1" w:styleId="FooterChar">
    <w:name w:val="Footer Char"/>
    <w:basedOn w:val="DefaultParagraphFont"/>
    <w:link w:val="Footer"/>
    <w:uiPriority w:val="99"/>
    <w:locked/>
    <w:rsid w:val="00023260"/>
    <w:rPr>
      <w:rFonts w:cs="Times New Roman"/>
    </w:rPr>
  </w:style>
  <w:style w:type="character" w:customStyle="1" w:styleId="TitleChar">
    <w:name w:val="Title Char"/>
    <w:uiPriority w:val="99"/>
    <w:locked/>
    <w:rsid w:val="008F4053"/>
    <w:rPr>
      <w:rFonts w:ascii="Cambria" w:hAnsi="Cambria"/>
      <w:color w:val="17365D"/>
      <w:spacing w:val="5"/>
      <w:kern w:val="28"/>
      <w:sz w:val="52"/>
    </w:rPr>
  </w:style>
  <w:style w:type="paragraph" w:styleId="Title">
    <w:name w:val="Title"/>
    <w:basedOn w:val="Normal"/>
    <w:next w:val="Normal"/>
    <w:link w:val="TitleChar1"/>
    <w:uiPriority w:val="99"/>
    <w:qFormat/>
    <w:rsid w:val="008F4053"/>
    <w:pPr>
      <w:pBdr>
        <w:bottom w:val="single" w:sz="8" w:space="4" w:color="4F81BD"/>
      </w:pBdr>
      <w:spacing w:after="300" w:line="240" w:lineRule="auto"/>
      <w:contextualSpacing/>
    </w:pPr>
    <w:rPr>
      <w:rFonts w:ascii="Cambria" w:hAnsi="Cambria"/>
      <w:color w:val="17365D"/>
      <w:spacing w:val="5"/>
      <w:kern w:val="28"/>
      <w:sz w:val="52"/>
      <w:szCs w:val="52"/>
    </w:rPr>
  </w:style>
  <w:style w:type="character" w:customStyle="1" w:styleId="TitleChar1">
    <w:name w:val="Title Char1"/>
    <w:basedOn w:val="DefaultParagraphFont"/>
    <w:link w:val="Title"/>
    <w:uiPriority w:val="99"/>
    <w:locked/>
    <w:rsid w:val="006E7BB4"/>
    <w:rPr>
      <w:rFonts w:ascii="Cambria" w:hAnsi="Cambria" w:cs="Times New Roman"/>
      <w:b/>
      <w:bCs/>
      <w:kern w:val="28"/>
      <w:sz w:val="32"/>
      <w:szCs w:val="32"/>
    </w:rPr>
  </w:style>
  <w:style w:type="character" w:customStyle="1" w:styleId="FootnoteTextChar">
    <w:name w:val="Footnote Text Char"/>
    <w:uiPriority w:val="99"/>
    <w:semiHidden/>
    <w:locked/>
    <w:rsid w:val="008F4053"/>
    <w:rPr>
      <w:sz w:val="20"/>
    </w:rPr>
  </w:style>
  <w:style w:type="paragraph" w:styleId="FootnoteText">
    <w:name w:val="footnote text"/>
    <w:basedOn w:val="Normal"/>
    <w:link w:val="FootnoteTextChar1"/>
    <w:uiPriority w:val="99"/>
    <w:semiHidden/>
    <w:rsid w:val="008F4053"/>
    <w:pPr>
      <w:spacing w:after="0" w:line="240" w:lineRule="auto"/>
    </w:pPr>
    <w:rPr>
      <w:sz w:val="20"/>
      <w:szCs w:val="20"/>
    </w:rPr>
  </w:style>
  <w:style w:type="character" w:customStyle="1" w:styleId="FootnoteTextChar1">
    <w:name w:val="Footnote Text Char1"/>
    <w:basedOn w:val="DefaultParagraphFont"/>
    <w:link w:val="FootnoteText"/>
    <w:uiPriority w:val="99"/>
    <w:semiHidden/>
    <w:locked/>
    <w:rsid w:val="006E7BB4"/>
    <w:rPr>
      <w:rFonts w:cs="Times New Roman"/>
      <w:sz w:val="20"/>
      <w:szCs w:val="20"/>
    </w:rPr>
  </w:style>
  <w:style w:type="character" w:customStyle="1" w:styleId="BalloonTextChar">
    <w:name w:val="Balloon Text Char"/>
    <w:uiPriority w:val="99"/>
    <w:semiHidden/>
    <w:locked/>
    <w:rsid w:val="008F4053"/>
    <w:rPr>
      <w:rFonts w:ascii="Tahoma" w:hAnsi="Tahoma"/>
      <w:sz w:val="16"/>
    </w:rPr>
  </w:style>
  <w:style w:type="paragraph" w:styleId="BalloonText">
    <w:name w:val="Balloon Text"/>
    <w:basedOn w:val="Normal"/>
    <w:link w:val="BalloonTextChar1"/>
    <w:uiPriority w:val="99"/>
    <w:semiHidden/>
    <w:rsid w:val="008F4053"/>
    <w:pPr>
      <w:spacing w:after="0" w:line="240" w:lineRule="auto"/>
    </w:pPr>
    <w:rPr>
      <w:rFonts w:ascii="Tahoma" w:hAnsi="Tahoma"/>
      <w:sz w:val="16"/>
      <w:szCs w:val="16"/>
    </w:rPr>
  </w:style>
  <w:style w:type="character" w:customStyle="1" w:styleId="BalloonTextChar1">
    <w:name w:val="Balloon Text Char1"/>
    <w:basedOn w:val="DefaultParagraphFont"/>
    <w:link w:val="BalloonText"/>
    <w:uiPriority w:val="99"/>
    <w:semiHidden/>
    <w:locked/>
    <w:rsid w:val="006E7BB4"/>
    <w:rPr>
      <w:rFonts w:ascii="Times New Roman" w:hAnsi="Times New Roman" w:cs="Times New Roman"/>
      <w:sz w:val="2"/>
    </w:rPr>
  </w:style>
  <w:style w:type="paragraph" w:customStyle="1" w:styleId="ConsPlusNonformat">
    <w:name w:val="ConsPlusNonformat"/>
    <w:uiPriority w:val="99"/>
    <w:rsid w:val="008F4053"/>
    <w:pPr>
      <w:widowControl w:val="0"/>
      <w:autoSpaceDE w:val="0"/>
      <w:autoSpaceDN w:val="0"/>
    </w:pPr>
    <w:rPr>
      <w:rFonts w:ascii="Courier New" w:hAnsi="Courier New" w:cs="Courier New"/>
      <w:sz w:val="20"/>
      <w:szCs w:val="20"/>
    </w:rPr>
  </w:style>
  <w:style w:type="paragraph" w:styleId="BodyTextIndent">
    <w:name w:val="Body Text Indent"/>
    <w:basedOn w:val="Normal"/>
    <w:link w:val="BodyTextIndentChar"/>
    <w:uiPriority w:val="99"/>
    <w:semiHidden/>
    <w:rsid w:val="002F6171"/>
    <w:pPr>
      <w:spacing w:after="0" w:line="240" w:lineRule="auto"/>
      <w:ind w:firstLine="720"/>
      <w:jc w:val="both"/>
    </w:pPr>
    <w:rPr>
      <w:rFonts w:ascii="Times New Roman" w:hAnsi="Times New Roman"/>
      <w:sz w:val="28"/>
      <w:szCs w:val="20"/>
    </w:rPr>
  </w:style>
  <w:style w:type="character" w:customStyle="1" w:styleId="BodyTextIndentChar">
    <w:name w:val="Body Text Indent Char"/>
    <w:basedOn w:val="DefaultParagraphFont"/>
    <w:link w:val="BodyTextIndent"/>
    <w:uiPriority w:val="99"/>
    <w:semiHidden/>
    <w:locked/>
    <w:rsid w:val="002F6171"/>
    <w:rPr>
      <w:rFonts w:ascii="Times New Roman" w:hAnsi="Times New Roman" w:cs="Times New Roman"/>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3" Type="http://schemas.openxmlformats.org/officeDocument/2006/relationships/settings" Target="settings.xml"/><Relationship Id="rId7" Type="http://schemas.openxmlformats.org/officeDocument/2006/relationships/hyperlink" Target="consultantplus://offline/ref=558C1CB3061BCC784986A8546C5E9B4F4A684DAFC228B7435E1BCCE571E9BA20623D50313ABD323F9DBCF2996B796FC8DF0DD90F5FEDZCn8N"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22</TotalTime>
  <Pages>4</Pages>
  <Words>842</Words>
  <Characters>4800</Characters>
  <Application>Microsoft Office Outlook</Application>
  <DocSecurity>0</DocSecurity>
  <Lines>0</Lines>
  <Paragraphs>0</Paragraphs>
  <ScaleCrop>false</ScaleCrop>
  <Company>Россельхозбанк</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Козырева Н.Е.</dc:creator>
  <cp:keywords/>
  <dc:description/>
  <cp:lastModifiedBy>Admin</cp:lastModifiedBy>
  <cp:revision>9</cp:revision>
  <cp:lastPrinted>2020-04-03T05:28:00Z</cp:lastPrinted>
  <dcterms:created xsi:type="dcterms:W3CDTF">2020-03-17T08:08:00Z</dcterms:created>
  <dcterms:modified xsi:type="dcterms:W3CDTF">2020-04-03T05:29:00Z</dcterms:modified>
</cp:coreProperties>
</file>