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DA" w:rsidRPr="00CD0FDA" w:rsidRDefault="00CD0FDA" w:rsidP="00CD0FD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</w:t>
      </w:r>
      <w:r w:rsidR="00E0098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</w:t>
      </w:r>
      <w:r w:rsidRPr="00CD0FD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  <w:r w:rsidR="00E00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CD0FDA" w:rsidRPr="00CD0FDA" w:rsidRDefault="00CD0FDA" w:rsidP="00CD0FDA"/>
    <w:p w:rsidR="00CD0FDA" w:rsidRPr="00CD0FDA" w:rsidRDefault="00CD0FDA" w:rsidP="00CD0FD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0FDA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CD0FDA" w:rsidRPr="00CD0FDA" w:rsidRDefault="00CD0FDA" w:rsidP="00CD0FD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0FD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CD0FDA" w:rsidRPr="00CD0FDA" w:rsidRDefault="00CD0FDA" w:rsidP="00CD0FDA">
      <w:pPr>
        <w:jc w:val="center"/>
        <w:rPr>
          <w:sz w:val="28"/>
        </w:rPr>
      </w:pPr>
    </w:p>
    <w:p w:rsidR="00CD0FDA" w:rsidRPr="00CD0FDA" w:rsidRDefault="00C743D0" w:rsidP="00CD0FDA">
      <w:pPr>
        <w:rPr>
          <w:sz w:val="28"/>
        </w:rPr>
      </w:pPr>
      <w:r w:rsidRPr="00C743D0">
        <w:rPr>
          <w:rFonts w:ascii="Times New Roman" w:hAnsi="Times New Roman" w:cs="Times New Roman"/>
          <w:sz w:val="28"/>
          <w:u w:val="single"/>
        </w:rPr>
        <w:t>20.05.2020</w:t>
      </w:r>
      <w:r w:rsidR="00CD0FDA" w:rsidRPr="00C743D0">
        <w:rPr>
          <w:rFonts w:ascii="Times New Roman" w:hAnsi="Times New Roman" w:cs="Times New Roman"/>
          <w:sz w:val="28"/>
        </w:rPr>
        <w:t xml:space="preserve"> </w:t>
      </w:r>
      <w:r w:rsidR="00CD0FDA" w:rsidRPr="00CD0FDA">
        <w:rPr>
          <w:sz w:val="28"/>
        </w:rPr>
        <w:t xml:space="preserve">                                                                        </w:t>
      </w:r>
      <w:r>
        <w:rPr>
          <w:sz w:val="28"/>
        </w:rPr>
        <w:t xml:space="preserve">                                 </w:t>
      </w:r>
      <w:r w:rsidR="00CD0FDA" w:rsidRPr="00C743D0">
        <w:rPr>
          <w:rFonts w:ascii="Times New Roman" w:hAnsi="Times New Roman" w:cs="Times New Roman"/>
          <w:sz w:val="28"/>
        </w:rPr>
        <w:t>№</w:t>
      </w:r>
      <w:r w:rsidRPr="00C743D0">
        <w:rPr>
          <w:sz w:val="28"/>
        </w:rPr>
        <w:t xml:space="preserve"> </w:t>
      </w:r>
      <w:r w:rsidRPr="00C743D0">
        <w:rPr>
          <w:rFonts w:ascii="Times New Roman" w:hAnsi="Times New Roman" w:cs="Times New Roman"/>
          <w:sz w:val="28"/>
          <w:u w:val="single"/>
        </w:rPr>
        <w:t>18</w:t>
      </w:r>
      <w:r w:rsidR="00CD0FDA" w:rsidRPr="00C743D0">
        <w:rPr>
          <w:sz w:val="28"/>
          <w:u w:val="single"/>
        </w:rPr>
        <w:t xml:space="preserve">    </w:t>
      </w:r>
    </w:p>
    <w:p w:rsidR="00CD0FDA" w:rsidRPr="00CD0FDA" w:rsidRDefault="00CD0FDA" w:rsidP="00CD0FDA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CD0FDA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CD0FDA" w:rsidRPr="00CD0FDA" w:rsidRDefault="00CD0FDA" w:rsidP="00CD0FDA"/>
    <w:p w:rsidR="00CD0FDA" w:rsidRPr="00CD0FDA" w:rsidRDefault="00CD0FDA" w:rsidP="00CD0FD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0FD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О внесении изменений в </w:t>
      </w:r>
      <w:r w:rsidRPr="00CD0FDA">
        <w:rPr>
          <w:rFonts w:ascii="Times New Roman" w:hAnsi="Times New Roman" w:cs="Times New Roman"/>
          <w:b/>
          <w:sz w:val="28"/>
          <w:szCs w:val="28"/>
        </w:rPr>
        <w:t xml:space="preserve">Решение Совета депутатов Атяшевского муниципального района от 8 декабря 2006 г. N 83 «Об утверждении Положения о порядке назначения и проведения опроса граждан в </w:t>
      </w:r>
      <w:proofErr w:type="spellStart"/>
      <w:r w:rsidRPr="00CD0FDA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CD0FDA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Pr="00CD0FD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»</w:t>
      </w: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"/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изменения, которые вносятся в </w:t>
      </w:r>
      <w:hyperlink r:id="rId5" w:history="1">
        <w:r w:rsidRPr="00CD0FD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Решение</w:t>
        </w:r>
      </w:hyperlink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Совета депутатов Атяшевского муниципального района от 8 декабря 2006 года N 83 «Об утверждении Положения о порядке назначения и проведения опроса граждан в </w:t>
      </w:r>
      <w:proofErr w:type="spellStart"/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муниципальном районе»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D0FDA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Настоящее Решение вступает в силу после его официального опубликования.</w:t>
      </w:r>
    </w:p>
    <w:bookmarkEnd w:id="0"/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22"/>
        <w:gridCol w:w="3241"/>
      </w:tblGrid>
      <w:tr w:rsidR="00CD0FDA" w:rsidRPr="00CD0FDA" w:rsidTr="00860DC4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D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CD0FDA" w:rsidRP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Атяшевского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CD0FDA" w:rsidRP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D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М.Н. </w:t>
            </w:r>
            <w:proofErr w:type="spellStart"/>
            <w:r w:rsidRPr="00CD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59"/>
        <w:gridCol w:w="3204"/>
      </w:tblGrid>
      <w:tr w:rsidR="00CD0FDA" w:rsidRPr="00CD0FDA" w:rsidTr="00860DC4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CD0FDA" w:rsidRP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D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CD0FDA" w:rsidRPr="00CD0FDA" w:rsidRDefault="00CD0FDA" w:rsidP="00CD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D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В.Г. Прокин</w:t>
            </w:r>
          </w:p>
        </w:tc>
      </w:tr>
    </w:tbl>
    <w:p w:rsidR="00CD0FDA" w:rsidRPr="00CD0FDA" w:rsidRDefault="00CD0FDA" w:rsidP="00CD0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>
      <w:r w:rsidRPr="00CD0FDA">
        <w:t xml:space="preserve">                                                                                                                              </w:t>
      </w:r>
    </w:p>
    <w:p w:rsidR="00CD0FDA" w:rsidRPr="00CD0FDA" w:rsidRDefault="00CD0FDA" w:rsidP="00CD0FDA"/>
    <w:p w:rsidR="00CD0FDA" w:rsidRPr="00CD0FDA" w:rsidRDefault="00CD0FDA" w:rsidP="00CD0FDA">
      <w:pPr>
        <w:rPr>
          <w:rFonts w:ascii="Times New Roman" w:hAnsi="Times New Roman" w:cs="Times New Roman"/>
          <w:sz w:val="26"/>
          <w:szCs w:val="26"/>
        </w:rPr>
      </w:pPr>
      <w:r w:rsidRPr="00CD0FDA">
        <w:lastRenderedPageBreak/>
        <w:t xml:space="preserve">                                                                                                                            </w:t>
      </w:r>
      <w:r w:rsidRPr="00CD0FDA">
        <w:rPr>
          <w:rFonts w:ascii="Times New Roman" w:hAnsi="Times New Roman" w:cs="Times New Roman"/>
          <w:sz w:val="26"/>
          <w:szCs w:val="26"/>
        </w:rPr>
        <w:t>Утверждены Решением</w:t>
      </w:r>
    </w:p>
    <w:p w:rsidR="00CD0FDA" w:rsidRPr="00CD0FDA" w:rsidRDefault="00CD0FDA" w:rsidP="00CD0FDA">
      <w:pPr>
        <w:rPr>
          <w:rFonts w:ascii="Times New Roman" w:hAnsi="Times New Roman" w:cs="Times New Roman"/>
          <w:sz w:val="26"/>
          <w:szCs w:val="26"/>
        </w:rPr>
      </w:pPr>
      <w:r w:rsidRPr="00CD0F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Совета депутатов Атяшевского</w:t>
      </w:r>
    </w:p>
    <w:p w:rsidR="00CD0FDA" w:rsidRPr="00CD0FDA" w:rsidRDefault="00CD0FDA" w:rsidP="00CD0FDA">
      <w:pPr>
        <w:rPr>
          <w:rFonts w:ascii="Times New Roman" w:hAnsi="Times New Roman" w:cs="Times New Roman"/>
          <w:sz w:val="26"/>
          <w:szCs w:val="26"/>
        </w:rPr>
      </w:pPr>
      <w:r w:rsidRPr="00CD0F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муниципального района</w:t>
      </w:r>
    </w:p>
    <w:p w:rsidR="00CD0FDA" w:rsidRPr="00CD0FDA" w:rsidRDefault="00CD0FDA" w:rsidP="00CD0FDA">
      <w:pPr>
        <w:rPr>
          <w:rFonts w:ascii="Times New Roman" w:hAnsi="Times New Roman" w:cs="Times New Roman"/>
          <w:sz w:val="26"/>
          <w:szCs w:val="26"/>
        </w:rPr>
      </w:pPr>
      <w:r w:rsidRPr="00CD0F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от</w:t>
      </w:r>
      <w:r w:rsidR="00D65B60">
        <w:rPr>
          <w:rFonts w:ascii="Times New Roman" w:hAnsi="Times New Roman" w:cs="Times New Roman"/>
          <w:sz w:val="26"/>
          <w:szCs w:val="26"/>
        </w:rPr>
        <w:t xml:space="preserve"> 20.05.2020 г.№ 18</w:t>
      </w:r>
      <w:bookmarkStart w:id="1" w:name="_GoBack"/>
      <w:bookmarkEnd w:id="1"/>
    </w:p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/>
    <w:p w:rsidR="00CD0FDA" w:rsidRPr="00CD0FDA" w:rsidRDefault="00CD0FDA" w:rsidP="00CD0FDA">
      <w:pPr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Изменения, которые вносятся в </w:t>
      </w:r>
      <w:hyperlink r:id="rId6" w:history="1">
        <w:r w:rsidRPr="00CD0FDA">
          <w:rPr>
            <w:rFonts w:ascii="Times New Roman CYR" w:eastAsiaTheme="minorEastAsia" w:hAnsi="Times New Roman CYR" w:cs="Times New Roman CYR"/>
            <w:b/>
            <w:sz w:val="28"/>
            <w:szCs w:val="28"/>
            <w:lang w:eastAsia="ru-RU"/>
          </w:rPr>
          <w:t>Решение</w:t>
        </w:r>
      </w:hyperlink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Совета депутатов Атяшевского муниципального района от 8 декабря 2006 года N 83 «Об утверждении Положения о порядке назначения и проведения опроса граждан в </w:t>
      </w:r>
      <w:proofErr w:type="spellStart"/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Атяшевском</w:t>
      </w:r>
      <w:proofErr w:type="spellEnd"/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муниципальном районе»</w:t>
      </w:r>
    </w:p>
    <w:p w:rsidR="00CD0FDA" w:rsidRPr="00CD0FDA" w:rsidRDefault="00CD0FDA" w:rsidP="00CD0FDA">
      <w:pPr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CD0FD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Положение о порядке назначения и проведения опроса граждан в </w:t>
      </w:r>
      <w:proofErr w:type="spellStart"/>
      <w:r w:rsidRPr="00CD0FD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Атяшевском</w:t>
      </w:r>
      <w:proofErr w:type="spellEnd"/>
      <w:r w:rsidRPr="00CD0FD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муниципальном районе изложить в следующей редакции:</w:t>
      </w:r>
    </w:p>
    <w:p w:rsidR="00CD0FDA" w:rsidRPr="00CD0FDA" w:rsidRDefault="00CD0FDA" w:rsidP="00CD0FDA">
      <w:pPr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«Положение о порядке назначения и проведения опроса граждан в </w:t>
      </w:r>
      <w:proofErr w:type="spellStart"/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Атяшевском</w:t>
      </w:r>
      <w:proofErr w:type="spellEnd"/>
      <w:r w:rsidRPr="00CD0FDA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муниципальном районе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1. Настоящее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оложение в соответствии со </w:t>
      </w:r>
      <w:hyperlink r:id="rId7" w:anchor="/document/186367/entry/31" w:history="1">
        <w:r w:rsidRPr="00CD0FDA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31</w:t>
        </w:r>
      </w:hyperlink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Федерального закона «Об общих принципах организации местного самоуправления в Российской Федерации», Уставом Атяшевского муниципального района определяет порядок назначения, подготовки, проведения, установления результатов опроса граждан в </w:t>
      </w:r>
      <w:proofErr w:type="spellStart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Атяшевском</w:t>
      </w:r>
      <w:proofErr w:type="spellEnd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муниципальном районе.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2. В опросе граждан имеют право участвовать жители Атяшевского муниципального района</w:t>
      </w:r>
      <w:proofErr w:type="gramStart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,</w:t>
      </w:r>
      <w:proofErr w:type="gramEnd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обладающие избирательным правом.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3. Жители Атяшевского муниципального района участвуют в опросе лично. Каждый житель Атяшевского муниципального района, участвующий в опросе, имеет только один голос.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5. Подготовка, проведение и установление результатов опроса осуществляется открыто и гласно.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5. Мнение жителей Атяшевского муниципального района, выявленное в ходе опроса, носит рекомендательный характер.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6. Опрос проводится в виде тайного, поименного или открытого голосования в течение одного или нескольких дней.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7. Тайное голосование проводится по опросным листам в пунктах проведения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8.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9. Опрос может также проводиться в виде открытого голосования на собраниях жителей.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10. Опрос по вопросам местного значения проводится по инициативе Совета депутатов Атяшевского муниципального района либо </w:t>
      </w:r>
      <w:r w:rsidR="00666DBB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Гл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авы Атяшевского муниципального района, выраженной в форме правового акта.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11. Опрос по вопросам изменения целевого назначения земель Атяшевского муниципального района для объектов республиканского и межрегионального значения проводится по инициативе Правительства Республики Мордовия, выраженной в форме правового акта.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12. Решение о назначении опроса граждан принимается Советом депутатов Атяшевского муниципального района </w:t>
      </w:r>
      <w:r w:rsidR="00666DBB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 срок не позднее тридцати календарных дней со дня вступления в силу правовых актов, указанных в пунктах 10,11 настоящего положения, и подлежит официальному опубликованию.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13. В нормативном правовом акте Совета депутатов Атяшевского муниципального района о назначении опроса граждан устанавливаются: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1) дата и сроки проведения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3) методика проведения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4) форма опросного листа;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5) минимальная численность жителей Атяшевского муниципального района, участвующих в опросе.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14. Опрос проводится не ранее одного месяца и не позднее шести месяцев со дня принятия решения о проведении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15. В целях организации проведения опроса Совет депутатов Атяшевского муниципального района формирует комиссию по проведению опроса (далее -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комиссия). Порядок избрания и численный состав комиссии определяется Советом депутатов Атяшевского муниципального района.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16.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17. Комиссия: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организует исполнение настоящего Положения, Устава Атяшевского муниципального района при проведении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информирует жителей Атяшевского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позднее чем за десять календарных дней до дня проведения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утверждает количество и местонахождение пунктов опроса в случае проведения опроса в пунктах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оборудует пункты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обеспечивает изготовление опросных листов;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организует проведение опроса граждан в соответствии с установленным настоящим Положением</w:t>
      </w:r>
      <w:proofErr w:type="gramStart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,</w:t>
      </w:r>
      <w:proofErr w:type="gramEnd"/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Уставом Атяшевского муниципального района  порядком;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устанавливает результаты опроса;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рассматривает поступившие при проведении опроса жалобы (заявления);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осуществляет иные полномочия в соответствии с настоящим Положением, Уставом Атяшевского муниципального района.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18. Полномочия комиссии прекращаются после официальной передачи результатов опроса Совету депутатов Атяшевского муниципального района.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19. Администрация Атяшевского муниципального района предоставляет комиссии необходимые помещения, материально-технические и финансовые средства, осуществляет контроль за расходованием выделенных средств.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20. В список участников опроса (далее - список) включаются граждане, обладающие избирательным правом и проживающие на территории Атяшевского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муниципального района. В поселении список составляется комиссией по домам и улицам. В муниципальном районе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21. В качестве списка может быть использован список избирателей.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22. Список составляется в двух экземплярах и подписывается председателем и секретарем комиссии.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23. Дополнительное включение в список граждан, имеющих право на участие в опросе в соответствии с </w:t>
      </w:r>
      <w:hyperlink r:id="rId8" w:anchor="/document/9065880/entry/801" w:history="1">
        <w:r w:rsidRPr="00CD0FDA">
          <w:rPr>
            <w:rFonts w:ascii="Times New Roman" w:eastAsia="Times New Roman" w:hAnsi="Times New Roman" w:cs="Times New Roman"/>
            <w:color w:val="551A8B"/>
            <w:sz w:val="26"/>
            <w:szCs w:val="26"/>
            <w:lang w:eastAsia="ru-RU"/>
          </w:rPr>
          <w:t>пунктом 20</w:t>
        </w:r>
      </w:hyperlink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, допускается в любое время, включая день проведения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24. Список составляется не позднее чем за десять календарных дней до проведения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25. В случае создания нескольких пунктов проведения опроса список составляется по каждому пункту.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26.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«За» или «Против», под которыми помещаются пустые квадраты.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27.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28. Опросный лист, применяемый для проведения опроса в виде поименного голосования, должен иметь свободное место для внесения данных о голосующем.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29. Опросный лист содержит разъяснение о порядке его заполнения. В правом верхнем углу листа ставятся подписи двух членов комиссии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30.Способы проведения агитации устанавливаются комиссией. В день проведения опроса агитация запрещается.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31. Регистрация участников собрания проводится по списку. Открывают и ведут собрание представители комиссии в количестве не менее трех человек. 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32. Голосование на собрании проводится открыто по каждому вопросу отдельно «За» и отдельно «Против». В голосовании участвуют только участники опроса, внесенные в список и зарегистрированные на собрании. После проведения опроса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комиссия подсчитывает результаты голосования. На основании полученных результатов составляется протокол.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33. Тайное голосование проводится в пунктах проведения опроса, где должны быть специально оборудованные места для тайного голосования и установлены ящики для голосования, которые на время голосования опечатываются. Опросный лист выдается голосующему членами комиссии по списку.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своих фамилии, имени и отчества в списке. Заполнение паспортных данных в списке не требуется.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34. В случае,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голосующему помощь, расписывается в списке участников опроса в графе «Подпись участника опроса о получении опросного листа»</w:t>
      </w:r>
      <w:r w:rsidR="00E0098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с указанием своей фамилии.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35. Опросный лист заполняется голосующим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36. При голосовании участник опроса ставит любой знак в квадрате под словом «За» или «Против» в соответствии со своим волеизъявлением. Члены комиссии обеспечивают тайну голосования.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37. В случае,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38.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39. Вопрос о проведении голосования с применением переносных ящиков для голосования комиссия решает самостоятельно.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40.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41. При поименном голосовании в пунктах проведения опроса голосующий по предъявлении паспорта или другого документа, удостоверяющего его личность и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место жительства, в списке напротив своей фамилии ставит знак "плюс" или любой другой знак в графе и расписывается.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42.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«За» или «Против»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43.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а) общее число граждан, имеющих право на участие в опросе;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б) число граждан, принявших участие в опросе;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в) число опросных листов, признанных недействительными;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г) количество голосов, поданных за позицию «За»;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д) количество голосов, поданных за позицию «Против»;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е) одно из следующих решений: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- признание опроса состоявшимся;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- признание опроса несостоявшимся;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- признание опроса недействительным;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44.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45.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46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47.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48. Комиссия признает опрос несостоявшимся в случае, если число граждан, принявших участие в опросе, составило менее 25 процентов от общего числа граждан, имеющих право на участие в опросе.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49. 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Атяшевского муниципального района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50.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51. Материалы опроса в течение всего срока полномочий депутатов Совета депутатов Атяшевского муниципального района хранятся в представительном органе Атяшевского муниципального района, а затем направляются на хранение в муниципальный архив.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Срок хранения указанных материалов определяется представительным органом Атяшевского муниципального района, но не может быть менее четырех лет.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52.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53. Результаты опроса учитываются при принятии решений органами местного самоуправления, должностными лицами местного самоуправления, а также органами государственной власти Республики Мордовия.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54. В случае принятия органами местного самоуправления, должностными лицами местного самоуправления и органами государственной власти Республики Мордовия решений,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55. Финансирование мероприятий, связанных с подготовкой и проведением опроса граждан, осуществляется:</w:t>
      </w:r>
    </w:p>
    <w:p w:rsidR="00CD0FDA" w:rsidRPr="00CD0FDA" w:rsidRDefault="00E0098F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1) за счет средств </w:t>
      </w:r>
      <w:r w:rsidR="00CD0FDA"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бюджета Атяшевского муниципального района- при проведении опроса по инициативе органов местного самоуправления;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56. Порядок финансирования мероприятий, связанных с подготовкой и проведением опроса граждан, устанавливается соответственно Администрацией Атяшевского муниципального района либо Правительством Республики Мордовия.</w:t>
      </w:r>
    </w:p>
    <w:p w:rsidR="00CD0FDA" w:rsidRPr="00CD0FDA" w:rsidRDefault="00CD0FDA" w:rsidP="00CD0F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57.</w:t>
      </w:r>
      <w:r w:rsidR="00E0098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CD0FD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  <w:r w:rsidR="00D82A41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».</w:t>
      </w:r>
    </w:p>
    <w:p w:rsidR="00CD0FDA" w:rsidRPr="00CD0FDA" w:rsidRDefault="00CD0FDA" w:rsidP="00CD0FDA">
      <w:pPr>
        <w:jc w:val="both"/>
        <w:rPr>
          <w:sz w:val="28"/>
          <w:szCs w:val="28"/>
        </w:rPr>
      </w:pPr>
    </w:p>
    <w:p w:rsidR="00CD0FDA" w:rsidRPr="00CD0FDA" w:rsidRDefault="00CD0FDA" w:rsidP="00CD0FDA">
      <w:pPr>
        <w:jc w:val="both"/>
        <w:rPr>
          <w:sz w:val="28"/>
          <w:szCs w:val="28"/>
        </w:rPr>
      </w:pPr>
    </w:p>
    <w:p w:rsidR="00252028" w:rsidRDefault="00252028"/>
    <w:sectPr w:rsidR="00252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DA"/>
    <w:rsid w:val="00252028"/>
    <w:rsid w:val="003333CD"/>
    <w:rsid w:val="00666DBB"/>
    <w:rsid w:val="00C743D0"/>
    <w:rsid w:val="00CD0FDA"/>
    <w:rsid w:val="00D65B60"/>
    <w:rsid w:val="00D82A41"/>
    <w:rsid w:val="00E0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4326&amp;sub=0" TargetMode="External"/><Relationship Id="rId5" Type="http://schemas.openxmlformats.org/officeDocument/2006/relationships/hyperlink" Target="http://internet.garant.ru/document?id=44814326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2020-05-20T11:34:00Z</cp:lastPrinted>
  <dcterms:created xsi:type="dcterms:W3CDTF">2020-05-21T07:46:00Z</dcterms:created>
  <dcterms:modified xsi:type="dcterms:W3CDTF">2020-05-21T07:46:00Z</dcterms:modified>
</cp:coreProperties>
</file>