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B90864" w14:textId="77777777" w:rsidR="003B794E" w:rsidRPr="003B794E" w:rsidRDefault="003B794E" w:rsidP="003B794E">
      <w:pPr>
        <w:spacing w:after="0" w:line="240" w:lineRule="auto"/>
        <w:outlineLvl w:val="0"/>
        <w:rPr>
          <w:rFonts w:ascii="Tahoma" w:eastAsia="Times New Roman" w:hAnsi="Tahoma" w:cs="Tahoma"/>
          <w:b/>
          <w:bCs/>
          <w:color w:val="1B669D"/>
          <w:kern w:val="36"/>
          <w:sz w:val="24"/>
          <w:szCs w:val="24"/>
          <w:lang w:eastAsia="ru-RU"/>
        </w:rPr>
      </w:pPr>
      <w:r w:rsidRPr="003B794E">
        <w:rPr>
          <w:rFonts w:ascii="Tahoma" w:eastAsia="Times New Roman" w:hAnsi="Tahoma" w:cs="Tahoma"/>
          <w:b/>
          <w:bCs/>
          <w:color w:val="1B669D"/>
          <w:kern w:val="36"/>
          <w:sz w:val="24"/>
          <w:szCs w:val="24"/>
          <w:lang w:eastAsia="ru-RU"/>
        </w:rPr>
        <w:t xml:space="preserve">О рекомендациях как выбрать мясные полуфабрикаты </w:t>
      </w:r>
    </w:p>
    <w:p w14:paraId="3383D65F" w14:textId="77777777" w:rsidR="003B794E" w:rsidRPr="003B794E" w:rsidRDefault="003B794E" w:rsidP="003B794E">
      <w:pPr>
        <w:spacing w:after="0" w:line="240" w:lineRule="auto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14:paraId="63C3BFAB" w14:textId="77777777" w:rsidR="003B794E" w:rsidRPr="003B794E" w:rsidRDefault="003B794E" w:rsidP="003B794E">
      <w:pPr>
        <w:spacing w:before="60" w:after="60" w:line="240" w:lineRule="auto"/>
        <w:jc w:val="both"/>
        <w:rPr>
          <w:rFonts w:ascii="Arial" w:eastAsia="Times New Roman" w:hAnsi="Arial" w:cs="Arial"/>
          <w:i/>
          <w:iCs/>
          <w:color w:val="7B7B7B"/>
          <w:sz w:val="19"/>
          <w:szCs w:val="19"/>
          <w:lang w:eastAsia="ru-RU"/>
        </w:rPr>
      </w:pPr>
      <w:r w:rsidRPr="003B794E">
        <w:rPr>
          <w:rFonts w:ascii="Arial" w:eastAsia="Times New Roman" w:hAnsi="Arial" w:cs="Arial"/>
          <w:i/>
          <w:iCs/>
          <w:color w:val="7B7B7B"/>
          <w:sz w:val="19"/>
          <w:szCs w:val="19"/>
          <w:lang w:eastAsia="ru-RU"/>
        </w:rPr>
        <w:t>17 Июля 2020 г.</w:t>
      </w:r>
    </w:p>
    <w:p w14:paraId="679CF60F" w14:textId="77777777" w:rsidR="003B794E" w:rsidRPr="003B794E" w:rsidRDefault="003B794E" w:rsidP="003B794E">
      <w:pPr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b/>
          <w:bCs/>
          <w:color w:val="242424"/>
          <w:sz w:val="21"/>
          <w:szCs w:val="21"/>
          <w:u w:val="single"/>
          <w:lang w:eastAsia="ru-RU"/>
        </w:rPr>
        <w:t>Не покупайте продукты у случайных продавцов</w:t>
      </w:r>
    </w:p>
    <w:p w14:paraId="0B988FB8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В соответствии с Правилами продажи отдельных видов товаров, утвержденных Постановлением Правительства РФ от 19.01.1998г. № 55 (далее Правила продажи) продавец обязан довести до сведения покупателя фирменное наименование (наименование) своей организации, место ее нахождения (юридический адрес) и режим работы, размещая указанную информацию на вывеске организации. Продавец – индивидуальный предприниматель должен предоставить покупателю информацию о государственной регистрации и наименовании зарегистрировавшего его органа. Указанная информация размещается в удобных для ознакомления местах.</w:t>
      </w:r>
    </w:p>
    <w:p w14:paraId="76CE3964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Аналогичная информация также должна быть доведена до сведения покупателей при осуществлении торговли во временных помещениях, на ярмарках, с лотков и т.д.</w:t>
      </w:r>
    </w:p>
    <w:p w14:paraId="607CB054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При осуществлении разносной торговли представитель продавца должен иметь личную карточку, заверенную подписью лица, ответственного за ее оформление, и печатью продавца, с фотографией, указанием фамилии, имени, отчества представителя продавца, а также сведений о продавце.</w:t>
      </w:r>
    </w:p>
    <w:p w14:paraId="2A858239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Если этой информации нет, то у такого продавца лучше продукцию не покупать.</w:t>
      </w:r>
    </w:p>
    <w:p w14:paraId="5EE19A46" w14:textId="77777777" w:rsidR="003B794E" w:rsidRPr="003B794E" w:rsidRDefault="003B794E" w:rsidP="003B794E">
      <w:pPr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b/>
          <w:bCs/>
          <w:color w:val="242424"/>
          <w:sz w:val="21"/>
          <w:szCs w:val="21"/>
          <w:lang w:eastAsia="ru-RU"/>
        </w:rPr>
        <w:t>Полуфабрикаты мясные требуют специальных условий хранения, поэтому покупать их следует только в магазинах, оснащенных холодильным оборудованием, в том числе низкотемпературным.</w:t>
      </w:r>
    </w:p>
    <w:p w14:paraId="0FE859E8" w14:textId="77777777" w:rsidR="003B794E" w:rsidRPr="003B794E" w:rsidRDefault="003B794E" w:rsidP="003B794E">
      <w:pPr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b/>
          <w:bCs/>
          <w:color w:val="242424"/>
          <w:sz w:val="21"/>
          <w:szCs w:val="21"/>
          <w:u w:val="single"/>
          <w:lang w:eastAsia="ru-RU"/>
        </w:rPr>
        <w:t>Условия хранения мясных полуфабрикатов</w:t>
      </w:r>
    </w:p>
    <w:p w14:paraId="5FCDD107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При хранении и реализации мясных полуфабрикатов должны соблюдаться условия хранения и срок годности, установленные изготовителем. При покупке продукции необходимо обращать внимание на соответствие условий хранения, указанных изготовителем на этикетке фактическим.</w:t>
      </w:r>
    </w:p>
    <w:p w14:paraId="75D8D8C6" w14:textId="77777777" w:rsidR="003B794E" w:rsidRPr="003B794E" w:rsidRDefault="003B794E" w:rsidP="003B794E">
      <w:pPr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b/>
          <w:bCs/>
          <w:color w:val="242424"/>
          <w:sz w:val="21"/>
          <w:szCs w:val="21"/>
          <w:u w:val="single"/>
          <w:lang w:eastAsia="ru-RU"/>
        </w:rPr>
        <w:t>На что следует обращать внимание при покупке</w:t>
      </w:r>
    </w:p>
    <w:p w14:paraId="1B011EF7" w14:textId="77777777" w:rsidR="003B794E" w:rsidRPr="003B794E" w:rsidRDefault="003B794E" w:rsidP="003B794E">
      <w:pPr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b/>
          <w:bCs/>
          <w:color w:val="242424"/>
          <w:sz w:val="21"/>
          <w:szCs w:val="21"/>
          <w:lang w:eastAsia="ru-RU"/>
        </w:rPr>
        <w:t xml:space="preserve">Внешний вид </w:t>
      </w:r>
      <w:proofErr w:type="gramStart"/>
      <w:r w:rsidRPr="003B794E">
        <w:rPr>
          <w:rFonts w:ascii="Arial" w:eastAsia="Times New Roman" w:hAnsi="Arial" w:cs="Arial"/>
          <w:b/>
          <w:bCs/>
          <w:color w:val="242424"/>
          <w:sz w:val="21"/>
          <w:szCs w:val="21"/>
          <w:lang w:eastAsia="ru-RU"/>
        </w:rPr>
        <w:t>продукта :</w:t>
      </w:r>
      <w:proofErr w:type="gramEnd"/>
    </w:p>
    <w:p w14:paraId="150DA71A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- целостность упаковки (упаковка должна быть без внешних дефектов, герметичной);</w:t>
      </w:r>
    </w:p>
    <w:p w14:paraId="47D03ADB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- сохранность формы продукта (форма продукта должна соответствовать традиционному виду продукта, без следов повторного замораживания, </w:t>
      </w:r>
      <w:proofErr w:type="spellStart"/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заветривания</w:t>
      </w:r>
      <w:proofErr w:type="spellEnd"/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, без деформации, отсутствие «снежной шубы» на замороженных полуфабрикатах);</w:t>
      </w:r>
    </w:p>
    <w:p w14:paraId="1A6EB60F" w14:textId="77777777" w:rsidR="003B794E" w:rsidRPr="003B794E" w:rsidRDefault="003B794E" w:rsidP="003B794E">
      <w:pPr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b/>
          <w:bCs/>
          <w:color w:val="242424"/>
          <w:sz w:val="21"/>
          <w:szCs w:val="21"/>
          <w:lang w:eastAsia="ru-RU"/>
        </w:rPr>
        <w:t>Этикетка:</w:t>
      </w:r>
    </w:p>
    <w:p w14:paraId="244B1067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Маркировка должна быть на русском языке, а также понятной, </w:t>
      </w:r>
      <w:proofErr w:type="spellStart"/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легкочитаемой</w:t>
      </w:r>
      <w:proofErr w:type="spellEnd"/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. Маркировка должна включать следующую информацию:</w:t>
      </w:r>
    </w:p>
    <w:p w14:paraId="6EC106AC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- наименование продукции;</w:t>
      </w:r>
    </w:p>
    <w:p w14:paraId="7E29EAB8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- состав пищевой продукции;</w:t>
      </w:r>
    </w:p>
    <w:p w14:paraId="291E86F6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- количество (масса нетто) пищевой продукции;</w:t>
      </w:r>
    </w:p>
    <w:p w14:paraId="132C576C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- дату изготовления пищевой продукции;</w:t>
      </w:r>
    </w:p>
    <w:p w14:paraId="27228BB9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- срок годности пищевой продукции;</w:t>
      </w:r>
    </w:p>
    <w:p w14:paraId="7357089A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- условия хранения пищевой продукции;</w:t>
      </w:r>
    </w:p>
    <w:p w14:paraId="6CF1F853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- наименование и место нахождения изготовителя;</w:t>
      </w:r>
    </w:p>
    <w:p w14:paraId="19D07613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- рекомендации и (или) ограничения по использованию, в том числе приготовлению пищевой продукции;</w:t>
      </w:r>
    </w:p>
    <w:p w14:paraId="6D4E7C5C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- показатели пищевой ценности;</w:t>
      </w:r>
    </w:p>
    <w:p w14:paraId="7705BDDE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- сведения о наличии в пищевой продукции компонентов, полученных с применением генно-модифицированных организмов (ГМО).</w:t>
      </w:r>
    </w:p>
    <w:p w14:paraId="3251F5F2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lastRenderedPageBreak/>
        <w:t>- единый знак обращения продукции на рынке государств - членов Таможенного союза (ЕАС).</w:t>
      </w:r>
    </w:p>
    <w:p w14:paraId="0D5507FA" w14:textId="77777777" w:rsidR="003B794E" w:rsidRPr="003B794E" w:rsidRDefault="003B794E" w:rsidP="003B794E">
      <w:pPr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b/>
          <w:bCs/>
          <w:color w:val="242424"/>
          <w:sz w:val="21"/>
          <w:szCs w:val="21"/>
          <w:lang w:eastAsia="ru-RU"/>
        </w:rPr>
        <w:t>В случае возникновения сомнений в качестве мясных полуфабрикатов</w:t>
      </w: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 xml:space="preserve"> требуйте документы об их происхождении и качестве (товаросопроводительные документы со сведениями о декларации о соответствии, или копию декларации о соответствии).</w:t>
      </w:r>
    </w:p>
    <w:p w14:paraId="121FCB1A" w14:textId="77777777" w:rsidR="003B794E" w:rsidRPr="003B794E" w:rsidRDefault="003B794E" w:rsidP="003B794E">
      <w:pPr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b/>
          <w:bCs/>
          <w:color w:val="242424"/>
          <w:sz w:val="21"/>
          <w:szCs w:val="21"/>
          <w:u w:val="single"/>
          <w:lang w:eastAsia="ru-RU"/>
        </w:rPr>
        <w:t>Если вы все же купили некачественные мясные полуфабрикаты</w:t>
      </w:r>
    </w:p>
    <w:p w14:paraId="68BF70A5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Необходимо обратиться к продавцу товара с письменной претензией, составленной в двух экземплярах, в которой должны быть чётко сформулированы требования по поводу недостатков товара. Один экземпляр претензии необходимо вручить продавцу, либо направить письмом (желательно с уведомлением). В случае личного вручения претензии, на втором экземпляре продавец должен указать дату, должность, Ф.И.О. лица, принявшего претензию.</w:t>
      </w:r>
    </w:p>
    <w:p w14:paraId="13515FBB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В соответствии с п.27 Правил продажи, п.1 ст.18 Закона о защите прав потребителей вы вправе потребовать замены на аналогичный товар надлежащего качества, либо вместо предъявления указанных требований отказаться от приобретенного товара и потребовать уплаченной за товар денежной суммы.</w:t>
      </w:r>
    </w:p>
    <w:p w14:paraId="33D25117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При этом покупатель по требованию продавца должен возвратить товар ненадлежащего качества.</w:t>
      </w:r>
    </w:p>
    <w:p w14:paraId="267DB620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В соответствии с п. 28 Правил продажи, п.5 ст.18 Закона продавец обязан принять товар ненадлежащего качества у покупателя.</w:t>
      </w:r>
    </w:p>
    <w:p w14:paraId="3FC0AA23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Отсутствие у покупателя кассового или товарного чека либо иного документа, удостоверяющего факт и условия покупки товара, не является основанием для отказа в удовлетворении его требований и не лишает его возможности ссылаться на свидетельские показания в подтверждение заключения договора и его условий.</w:t>
      </w:r>
    </w:p>
    <w:p w14:paraId="5D4BE99D" w14:textId="77777777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Если продавец отказался от приемки товара ненадлежащего качества, то следует обратиться в соответствующее Управление Роспотребнадзора в вашем субъекте, по месту нахождения продавца, в письменном виде.</w:t>
      </w:r>
    </w:p>
    <w:p w14:paraId="444E1143" w14:textId="4452179B" w:rsidR="003B794E" w:rsidRPr="003B794E" w:rsidRDefault="003B794E" w:rsidP="003B794E">
      <w:pPr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3B794E">
        <w:rPr>
          <w:rFonts w:ascii="Arial" w:eastAsia="Times New Roman" w:hAnsi="Arial" w:cs="Arial"/>
          <w:noProof/>
          <w:color w:val="242424"/>
          <w:sz w:val="21"/>
          <w:szCs w:val="21"/>
          <w:lang w:eastAsia="ru-RU"/>
        </w:rPr>
        <w:drawing>
          <wp:inline distT="0" distB="0" distL="0" distR="0" wp14:anchorId="57ABD937" wp14:editId="63E431A9">
            <wp:extent cx="5940425" cy="4197985"/>
            <wp:effectExtent l="0" t="0" r="3175" b="0"/>
            <wp:docPr id="1" name="Рисунок 1" descr="https://www.rospotrebnadzor.ru/files/news/A4-Myaso_1980x1400p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rospotrebnadzor.ru/files/news/A4-Myaso_1980x1400px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C5F5B" w14:textId="77777777" w:rsidR="0067409F" w:rsidRDefault="0067409F">
      <w:bookmarkStart w:id="0" w:name="_GoBack"/>
      <w:bookmarkEnd w:id="0"/>
    </w:p>
    <w:sectPr w:rsidR="00674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54E"/>
    <w:rsid w:val="0002254E"/>
    <w:rsid w:val="00390D72"/>
    <w:rsid w:val="003B794E"/>
    <w:rsid w:val="0067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D4BD72-1C94-4DB0-9C21-6E74C6A7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79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79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ate">
    <w:name w:val="date"/>
    <w:basedOn w:val="a"/>
    <w:rsid w:val="003B7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B7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1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3835</Characters>
  <Application>Microsoft Office Word</Application>
  <DocSecurity>0</DocSecurity>
  <Lines>31</Lines>
  <Paragraphs>8</Paragraphs>
  <ScaleCrop>false</ScaleCrop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Общая</dc:creator>
  <cp:keywords/>
  <dc:description/>
  <cp:lastModifiedBy>Общая</cp:lastModifiedBy>
  <cp:revision>2</cp:revision>
  <dcterms:created xsi:type="dcterms:W3CDTF">2020-07-24T05:41:00Z</dcterms:created>
  <dcterms:modified xsi:type="dcterms:W3CDTF">2020-07-24T05:41:00Z</dcterms:modified>
</cp:coreProperties>
</file>