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97" w:rsidRPr="00040889" w:rsidRDefault="00220197" w:rsidP="00040889">
      <w:pPr>
        <w:spacing w:after="0" w:line="240" w:lineRule="auto"/>
        <w:jc w:val="right"/>
        <w:rPr>
          <w:color w:val="020C22"/>
          <w:sz w:val="28"/>
        </w:rPr>
      </w:pPr>
      <w:r w:rsidRPr="00040889">
        <w:t xml:space="preserve">                                                                                                                                         </w:t>
      </w:r>
    </w:p>
    <w:p w:rsidR="00220197" w:rsidRDefault="00220197" w:rsidP="00040889">
      <w:pPr>
        <w:pStyle w:val="a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220197" w:rsidRDefault="00220197" w:rsidP="00040889">
      <w:pPr>
        <w:spacing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СОВЕТ ДЕПУТАТОВ САБАНЧЕЕВСКОГО  СЕЛЬСКОГО ПОСЕЛЕНИЯ</w:t>
      </w:r>
    </w:p>
    <w:p w:rsidR="00220197" w:rsidRDefault="00220197" w:rsidP="00040889">
      <w:pPr>
        <w:spacing w:line="240" w:lineRule="auto"/>
        <w:ind w:firstLine="748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АТЯШЕВСКОГО МУНИЦИПАЛЬНОГО РАЙОНА</w:t>
      </w:r>
    </w:p>
    <w:p w:rsidR="00220197" w:rsidRDefault="00220197" w:rsidP="00040889">
      <w:pPr>
        <w:spacing w:line="240" w:lineRule="auto"/>
        <w:ind w:firstLine="748"/>
        <w:jc w:val="center"/>
        <w:rPr>
          <w:rFonts w:ascii="Times New Roman" w:hAnsi="Times New Roman"/>
        </w:rPr>
      </w:pPr>
      <w:r>
        <w:rPr>
          <w:rFonts w:ascii="Times New Roman" w:hAnsi="Times New Roman"/>
          <w:sz w:val="24"/>
          <w:szCs w:val="24"/>
        </w:rPr>
        <w:t>РЕСПУБЛИКИ МОРДОВИЯ</w:t>
      </w:r>
    </w:p>
    <w:p w:rsidR="00220197" w:rsidRPr="00040889" w:rsidRDefault="00220197" w:rsidP="00040889">
      <w:pPr>
        <w:jc w:val="center"/>
        <w:rPr>
          <w:rFonts w:ascii="Times New Roman" w:hAnsi="Times New Roman"/>
          <w:b/>
          <w:sz w:val="24"/>
          <w:szCs w:val="24"/>
        </w:rPr>
      </w:pPr>
      <w:r w:rsidRPr="00040889">
        <w:rPr>
          <w:rFonts w:ascii="Times New Roman" w:hAnsi="Times New Roman"/>
          <w:b/>
          <w:sz w:val="24"/>
          <w:szCs w:val="24"/>
        </w:rPr>
        <w:t>РЕШЕНИЕ</w:t>
      </w:r>
    </w:p>
    <w:p w:rsidR="00220197" w:rsidRPr="00092481" w:rsidRDefault="00220197" w:rsidP="00040889">
      <w:pPr>
        <w:jc w:val="both"/>
        <w:rPr>
          <w:rFonts w:ascii="Times New Roman" w:hAnsi="Times New Roman"/>
          <w:b/>
          <w:sz w:val="28"/>
          <w:szCs w:val="28"/>
        </w:rPr>
      </w:pPr>
      <w:r w:rsidRPr="00040889">
        <w:rPr>
          <w:rFonts w:ascii="Times New Roman" w:hAnsi="Times New Roman"/>
          <w:b/>
          <w:sz w:val="24"/>
          <w:szCs w:val="24"/>
        </w:rPr>
        <w:t xml:space="preserve"> </w:t>
      </w:r>
    </w:p>
    <w:p w:rsidR="00220197" w:rsidRPr="00092481" w:rsidRDefault="00220197" w:rsidP="00040889">
      <w:pPr>
        <w:rPr>
          <w:rFonts w:ascii="Times New Roman" w:hAnsi="Times New Roman"/>
          <w:sz w:val="28"/>
          <w:szCs w:val="28"/>
        </w:rPr>
      </w:pPr>
      <w:r w:rsidRPr="00092481">
        <w:rPr>
          <w:rFonts w:ascii="Times New Roman" w:hAnsi="Times New Roman"/>
          <w:sz w:val="28"/>
          <w:szCs w:val="28"/>
        </w:rPr>
        <w:t xml:space="preserve">от 27 ноября 2020 года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                </w:t>
      </w:r>
      <w:r w:rsidRPr="00092481">
        <w:rPr>
          <w:rFonts w:ascii="Times New Roman" w:hAnsi="Times New Roman"/>
          <w:sz w:val="28"/>
          <w:szCs w:val="28"/>
        </w:rPr>
        <w:t xml:space="preserve">№  14                                                              </w:t>
      </w:r>
    </w:p>
    <w:p w:rsidR="00220197" w:rsidRDefault="00220197">
      <w:pPr>
        <w:pStyle w:val="ConsPlusTitle"/>
        <w:jc w:val="center"/>
      </w:pPr>
    </w:p>
    <w:p w:rsidR="00220197" w:rsidRPr="00C01EC6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Об утверждении Порядка формирования перечня налоговых расходов и Порядка оценки налоговых расходов Сабанчеевского сельского поселения Атяшевского муниципального района Республики Мордовия</w:t>
      </w:r>
    </w:p>
    <w:p w:rsidR="00220197" w:rsidRPr="00C01EC6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В соответствии со </w:t>
      </w:r>
      <w:hyperlink r:id="rId6" w:history="1">
        <w:r w:rsidRPr="00557289">
          <w:rPr>
            <w:rFonts w:ascii="Times New Roman" w:hAnsi="Times New Roman"/>
            <w:sz w:val="28"/>
            <w:szCs w:val="28"/>
          </w:rPr>
          <w:t>статьей 174.3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Бюджетного кодекса Российской Федерации, </w:t>
      </w:r>
      <w:hyperlink r:id="rId7" w:history="1">
        <w:r w:rsidRPr="00557289">
          <w:rPr>
            <w:rFonts w:ascii="Times New Roman" w:hAnsi="Times New Roman"/>
            <w:sz w:val="28"/>
            <w:szCs w:val="28"/>
          </w:rPr>
          <w:t>Постановлением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 Федерации от 22.06.2019 № 796 «Об общих требованиях к оценке налоговых расходов субъектов Российской Федерации и муниципальных образований», руководствуясь </w:t>
      </w:r>
      <w:hyperlink r:id="rId8" w:history="1">
        <w:r w:rsidRPr="00557289">
          <w:rPr>
            <w:rFonts w:ascii="Times New Roman" w:hAnsi="Times New Roman"/>
            <w:sz w:val="28"/>
            <w:szCs w:val="28"/>
          </w:rPr>
          <w:t>Уставом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Мордовия, Совет депутатов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решил:</w:t>
      </w:r>
    </w:p>
    <w:p w:rsidR="00220197" w:rsidRDefault="00220197" w:rsidP="0009248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Утвердить: </w:t>
      </w:r>
    </w:p>
    <w:p w:rsidR="00220197" w:rsidRPr="00557289" w:rsidRDefault="00220197" w:rsidP="0009248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hyperlink w:anchor="P40" w:history="1">
        <w:r w:rsidRPr="00557289">
          <w:rPr>
            <w:rFonts w:ascii="Times New Roman" w:hAnsi="Times New Roman"/>
            <w:sz w:val="28"/>
            <w:szCs w:val="28"/>
          </w:rPr>
          <w:t>Порядок</w:t>
        </w:r>
      </w:hyperlink>
      <w:r w:rsidRPr="00557289">
        <w:rPr>
          <w:rFonts w:ascii="Times New Roman" w:hAnsi="Times New Roman"/>
          <w:sz w:val="28"/>
          <w:szCs w:val="28"/>
        </w:rPr>
        <w:t xml:space="preserve"> формирования перечня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Мордовия;</w:t>
      </w:r>
    </w:p>
    <w:p w:rsidR="00220197" w:rsidRPr="00557289" w:rsidRDefault="00220197" w:rsidP="0009248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hyperlink w:anchor="P101" w:history="1">
        <w:r w:rsidRPr="00557289">
          <w:rPr>
            <w:rFonts w:ascii="Times New Roman" w:hAnsi="Times New Roman"/>
            <w:sz w:val="28"/>
            <w:szCs w:val="28"/>
          </w:rPr>
          <w:t>Порядок</w:t>
        </w:r>
      </w:hyperlink>
      <w:r w:rsidRPr="00557289">
        <w:rPr>
          <w:rFonts w:ascii="Times New Roman" w:hAnsi="Times New Roman"/>
          <w:sz w:val="28"/>
          <w:szCs w:val="28"/>
        </w:rPr>
        <w:t xml:space="preserve"> оценки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220197" w:rsidRPr="00557289" w:rsidRDefault="00220197" w:rsidP="0009248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2. Признать утратившим силу Решение Совета депутатов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от</w:t>
      </w:r>
      <w:r>
        <w:rPr>
          <w:rFonts w:ascii="Times New Roman" w:hAnsi="Times New Roman"/>
          <w:sz w:val="28"/>
          <w:szCs w:val="28"/>
        </w:rPr>
        <w:t xml:space="preserve"> 28.07.2017 № 18</w:t>
      </w:r>
      <w:r w:rsidRPr="00557289">
        <w:rPr>
          <w:rFonts w:ascii="Times New Roman" w:hAnsi="Times New Roman"/>
          <w:sz w:val="28"/>
          <w:szCs w:val="28"/>
        </w:rPr>
        <w:t xml:space="preserve"> «Об утверждении Порядка проведения оценки эффективности предоставляемых (планируемых к предоставлению) налоговых льгот по местным налогам».</w:t>
      </w:r>
    </w:p>
    <w:p w:rsidR="00220197" w:rsidRPr="00557289" w:rsidRDefault="00220197" w:rsidP="0009248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3. Опубликовать настоящее решение в Информационном бюллетене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220197" w:rsidRPr="00557289" w:rsidRDefault="00220197" w:rsidP="0009248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4. Настоящее решение вступает в силу после его официального опубликования.</w:t>
      </w:r>
    </w:p>
    <w:p w:rsidR="00220197" w:rsidRPr="00557289" w:rsidRDefault="00220197" w:rsidP="00FC4432">
      <w:pPr>
        <w:pStyle w:val="ConsPlusNormal"/>
        <w:rPr>
          <w:rFonts w:ascii="Times New Roman" w:hAnsi="Times New Roman"/>
          <w:sz w:val="28"/>
          <w:szCs w:val="28"/>
        </w:rPr>
      </w:pPr>
    </w:p>
    <w:p w:rsidR="00220197" w:rsidRPr="00557289" w:rsidRDefault="00220197" w:rsidP="00FC4432">
      <w:pPr>
        <w:pStyle w:val="ConsPlusNormal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Глава </w:t>
      </w:r>
      <w:r>
        <w:rPr>
          <w:rFonts w:ascii="Times New Roman" w:hAnsi="Times New Roman"/>
          <w:sz w:val="28"/>
          <w:szCs w:val="28"/>
        </w:rPr>
        <w:t>Сабанчеевского</w:t>
      </w:r>
    </w:p>
    <w:p w:rsidR="00220197" w:rsidRDefault="00220197" w:rsidP="00FC4432">
      <w:pPr>
        <w:pStyle w:val="ConsPlusNormal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</w:t>
      </w:r>
      <w:r>
        <w:rPr>
          <w:rFonts w:ascii="Times New Roman" w:hAnsi="Times New Roman"/>
          <w:sz w:val="28"/>
          <w:szCs w:val="28"/>
        </w:rPr>
        <w:t>В.П.Сидоров</w:t>
      </w:r>
    </w:p>
    <w:p w:rsidR="00220197" w:rsidRPr="00557289" w:rsidRDefault="00220197" w:rsidP="00FC4432">
      <w:pPr>
        <w:pStyle w:val="ConsPlusNormal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Утвержден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557289">
        <w:rPr>
          <w:rFonts w:ascii="Times New Roman" w:hAnsi="Times New Roman"/>
          <w:sz w:val="28"/>
          <w:szCs w:val="28"/>
        </w:rPr>
        <w:t>ешением Совета депутатов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220197" w:rsidRPr="00557289" w:rsidRDefault="00220197" w:rsidP="00FB356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Атяшевского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>муниципального района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27.11.2020 г. №14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0" w:name="P40"/>
      <w:bookmarkEnd w:id="0"/>
      <w:r w:rsidRPr="00557289">
        <w:rPr>
          <w:rFonts w:ascii="Times New Roman" w:hAnsi="Times New Roman"/>
          <w:sz w:val="28"/>
          <w:szCs w:val="28"/>
        </w:rPr>
        <w:t>Порядок</w:t>
      </w: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формирования перечня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</w:t>
      </w: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Настоящий Порядок формирования перечня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(далее - Порядок) определяет порядок и сроки формирования перечня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2. Понятия, используемые в настоящем Порядке, употребляются в значениях, определенных в </w:t>
      </w:r>
      <w:hyperlink r:id="rId9" w:history="1">
        <w:r w:rsidRPr="00557289">
          <w:rPr>
            <w:rFonts w:ascii="Times New Roman" w:hAnsi="Times New Roman"/>
            <w:sz w:val="28"/>
            <w:szCs w:val="28"/>
          </w:rPr>
          <w:t>Постановлении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</w:t>
      </w:r>
      <w:r>
        <w:rPr>
          <w:rFonts w:ascii="Times New Roman" w:hAnsi="Times New Roman"/>
          <w:sz w:val="28"/>
          <w:szCs w:val="28"/>
        </w:rPr>
        <w:t>ийской Федерации от 22.06.2019 №</w:t>
      </w:r>
      <w:r w:rsidRPr="00557289">
        <w:rPr>
          <w:rFonts w:ascii="Times New Roman" w:hAnsi="Times New Roman"/>
          <w:sz w:val="28"/>
          <w:szCs w:val="28"/>
        </w:rPr>
        <w:t xml:space="preserve"> 796 «Об общих требованиях к оценке налоговых расходов субъектов Российской Федерации и муниципальных образований» (далее - Общие требования).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3. </w:t>
      </w:r>
      <w:hyperlink w:anchor="P65" w:history="1">
        <w:r w:rsidRPr="00557289">
          <w:rPr>
            <w:rFonts w:ascii="Times New Roman" w:hAnsi="Times New Roman"/>
            <w:sz w:val="28"/>
            <w:szCs w:val="28"/>
          </w:rPr>
          <w:t>Перечень</w:t>
        </w:r>
      </w:hyperlink>
      <w:r w:rsidRPr="00557289">
        <w:rPr>
          <w:rFonts w:ascii="Times New Roman" w:hAnsi="Times New Roman"/>
          <w:sz w:val="28"/>
          <w:szCs w:val="28"/>
        </w:rPr>
        <w:t xml:space="preserve"> налоговых расходов формируется администрацией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на очередной финансовый год по форме согласно приложению к настоящему Порядку.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4. </w:t>
      </w:r>
      <w:hyperlink w:anchor="P65" w:history="1">
        <w:r w:rsidRPr="00557289">
          <w:rPr>
            <w:rFonts w:ascii="Times New Roman" w:hAnsi="Times New Roman"/>
            <w:sz w:val="28"/>
            <w:szCs w:val="28"/>
          </w:rPr>
          <w:t>Перечень</w:t>
        </w:r>
      </w:hyperlink>
      <w:r w:rsidRPr="00557289">
        <w:rPr>
          <w:rFonts w:ascii="Times New Roman" w:hAnsi="Times New Roman"/>
          <w:sz w:val="28"/>
          <w:szCs w:val="28"/>
        </w:rPr>
        <w:t xml:space="preserve"> налоговых расходов в срок до 25 сентября</w:t>
      </w:r>
      <w:bookmarkStart w:id="1" w:name="_GoBack"/>
      <w:bookmarkEnd w:id="1"/>
      <w:r w:rsidRPr="00557289">
        <w:rPr>
          <w:rFonts w:ascii="Times New Roman" w:hAnsi="Times New Roman"/>
          <w:sz w:val="28"/>
          <w:szCs w:val="28"/>
        </w:rPr>
        <w:t xml:space="preserve"> утверждается и размещается на официальном сайте администрации Атяшевского муниципального района в информационно-телекоммуникационной сети  «Интернет» по форме согласно приложению к настоящему Порядку.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5. В случае внесения в текущем финансовом году изменений в перечень муниципальных программ, структурные элементы муниципальных программ, в соответствии с которыми возникает необходимость внесения изменений в перечень налоговых расходов, администрация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не позднее 10 рабочих дней со дня внесения соответствующих изменений уточняют перечень налоговых расходов.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6. Перечень налоговых расходов на текущий финансовый год уточняется до 1 октября (в случае уточнения структурных элементов муниципальных программ в рамках формирования проекта решения о бюджете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период) и до 15 декабря (в случае уточнения структурных элементов муниципальных программ в рамках рассмотрения и утверждения проекта решения о бюджете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на очередной финансовый год и плановый период и установления новых налоговых расходов, действие которых распространяется на текущий налоговый период).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  <w:sectPr w:rsidR="00220197" w:rsidRPr="00557289" w:rsidSect="00040889">
          <w:pgSz w:w="11905" w:h="16838"/>
          <w:pgMar w:top="540" w:right="851" w:bottom="1134" w:left="1701" w:header="0" w:footer="0" w:gutter="0"/>
          <w:cols w:space="720"/>
        </w:sectPr>
      </w:pPr>
    </w:p>
    <w:p w:rsidR="00220197" w:rsidRPr="00557289" w:rsidRDefault="00220197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Приложение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к Порядку формирования 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перечня налоговых расходов 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Атяшевского муниципального района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220197" w:rsidRPr="00557289" w:rsidRDefault="00220197" w:rsidP="00480721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Перечень налоговых расходов</w:t>
      </w:r>
    </w:p>
    <w:tbl>
      <w:tblPr>
        <w:tblW w:w="14601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3261"/>
        <w:gridCol w:w="2268"/>
        <w:gridCol w:w="4252"/>
        <w:gridCol w:w="2410"/>
        <w:gridCol w:w="2410"/>
      </w:tblGrid>
      <w:tr w:rsidR="00220197" w:rsidRPr="00416884" w:rsidTr="00381BA2">
        <w:trPr>
          <w:trHeight w:val="2022"/>
        </w:trPr>
        <w:tc>
          <w:tcPr>
            <w:tcW w:w="3261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2" w:name="P65"/>
            <w:bookmarkEnd w:id="2"/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налога</w:t>
            </w:r>
          </w:p>
        </w:tc>
        <w:tc>
          <w:tcPr>
            <w:tcW w:w="226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налогового расхода</w:t>
            </w:r>
          </w:p>
        </w:tc>
        <w:tc>
          <w:tcPr>
            <w:tcW w:w="4252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Нормативный правовой акт, которым предусмотрен налоговый расход, структурная единица</w:t>
            </w:r>
          </w:p>
        </w:tc>
        <w:tc>
          <w:tcPr>
            <w:tcW w:w="2410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Период действия налогового расхода</w:t>
            </w:r>
          </w:p>
        </w:tc>
        <w:tc>
          <w:tcPr>
            <w:tcW w:w="2410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Размер налоговой ставки, в пределах которой предоставляется налоговый расход</w:t>
            </w:r>
          </w:p>
        </w:tc>
      </w:tr>
      <w:tr w:rsidR="00220197" w:rsidRPr="00416884" w:rsidTr="00381BA2">
        <w:tc>
          <w:tcPr>
            <w:tcW w:w="3261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226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4252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2410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2410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</w:tr>
      <w:tr w:rsidR="00220197" w:rsidRPr="00416884" w:rsidTr="00381BA2">
        <w:tc>
          <w:tcPr>
            <w:tcW w:w="3261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6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2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410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20197" w:rsidRPr="00557289" w:rsidRDefault="00220197" w:rsidP="00381BA2">
      <w:pPr>
        <w:ind w:firstLine="708"/>
        <w:rPr>
          <w:rFonts w:ascii="Times New Roman" w:hAnsi="Times New Roman"/>
          <w:sz w:val="28"/>
          <w:szCs w:val="28"/>
        </w:rPr>
      </w:pPr>
    </w:p>
    <w:tbl>
      <w:tblPr>
        <w:tblW w:w="15026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2268"/>
        <w:gridCol w:w="1843"/>
        <w:gridCol w:w="4536"/>
        <w:gridCol w:w="4253"/>
        <w:gridCol w:w="2126"/>
      </w:tblGrid>
      <w:tr w:rsidR="00220197" w:rsidRPr="00416884" w:rsidTr="00381BA2">
        <w:trPr>
          <w:trHeight w:val="3574"/>
        </w:trPr>
        <w:tc>
          <w:tcPr>
            <w:tcW w:w="2268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налогового расхода (социальный, стимулирующий, технический)</w:t>
            </w:r>
          </w:p>
        </w:tc>
        <w:tc>
          <w:tcPr>
            <w:tcW w:w="1843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Цель предоставления налогового расхода</w:t>
            </w:r>
          </w:p>
        </w:tc>
        <w:tc>
          <w:tcPr>
            <w:tcW w:w="4536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муниципальной программы (подпрограммы, задачи муниципальной программы), или направления (цели) социально-экономической политики муниципального образования, не относящегося к муниципальным программам, на достижение которого направлен налоговый расход</w:t>
            </w:r>
          </w:p>
        </w:tc>
        <w:tc>
          <w:tcPr>
            <w:tcW w:w="4253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целевого индикатора (показателя), определенного муниципальной программой или направлением (целью) социально-экономической политики муниципального образования, не относящимся к муниципальным программам, на достижение которого направлен налоговый расход</w:t>
            </w:r>
          </w:p>
        </w:tc>
        <w:tc>
          <w:tcPr>
            <w:tcW w:w="2126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Куратор налогового расхода</w:t>
            </w:r>
          </w:p>
        </w:tc>
      </w:tr>
      <w:tr w:rsidR="00220197" w:rsidRPr="00416884" w:rsidTr="00381BA2">
        <w:tc>
          <w:tcPr>
            <w:tcW w:w="2268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843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4536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4253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2126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</w:tr>
      <w:tr w:rsidR="00220197" w:rsidRPr="00416884" w:rsidTr="00381BA2">
        <w:tc>
          <w:tcPr>
            <w:tcW w:w="2268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843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536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253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126" w:type="dxa"/>
          </w:tcPr>
          <w:p w:rsidR="00220197" w:rsidRPr="00557289" w:rsidRDefault="00220197" w:rsidP="009771E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220197" w:rsidRPr="00557289" w:rsidRDefault="00220197" w:rsidP="00381BA2">
      <w:pPr>
        <w:ind w:firstLine="708"/>
        <w:rPr>
          <w:rFonts w:ascii="Times New Roman" w:hAnsi="Times New Roman"/>
          <w:sz w:val="28"/>
          <w:szCs w:val="28"/>
        </w:rPr>
      </w:pPr>
    </w:p>
    <w:p w:rsidR="00220197" w:rsidRPr="00557289" w:rsidRDefault="00220197" w:rsidP="00381BA2">
      <w:pPr>
        <w:tabs>
          <w:tab w:val="left" w:pos="840"/>
        </w:tabs>
        <w:rPr>
          <w:rFonts w:ascii="Times New Roman" w:hAnsi="Times New Roman"/>
          <w:sz w:val="28"/>
          <w:szCs w:val="28"/>
        </w:rPr>
        <w:sectPr w:rsidR="00220197" w:rsidRPr="00557289" w:rsidSect="005455E1">
          <w:pgSz w:w="16838" w:h="11905" w:orient="landscape"/>
          <w:pgMar w:top="1701" w:right="1134" w:bottom="851" w:left="1134" w:header="0" w:footer="0" w:gutter="0"/>
          <w:cols w:space="720"/>
        </w:sectPr>
      </w:pPr>
      <w:r w:rsidRPr="00557289">
        <w:rPr>
          <w:rFonts w:ascii="Times New Roman" w:hAnsi="Times New Roman"/>
          <w:sz w:val="28"/>
          <w:szCs w:val="28"/>
        </w:rPr>
        <w:tab/>
      </w:r>
    </w:p>
    <w:p w:rsidR="00220197" w:rsidRPr="00557289" w:rsidRDefault="00220197">
      <w:pPr>
        <w:pStyle w:val="ConsPlusNormal"/>
        <w:jc w:val="right"/>
        <w:outlineLvl w:val="0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Утвержден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</w:t>
      </w:r>
      <w:r w:rsidRPr="00557289">
        <w:rPr>
          <w:rFonts w:ascii="Times New Roman" w:hAnsi="Times New Roman"/>
          <w:sz w:val="28"/>
          <w:szCs w:val="28"/>
        </w:rPr>
        <w:t>ешением Совета депутатов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</w:t>
      </w:r>
      <w:r>
        <w:rPr>
          <w:rFonts w:ascii="Times New Roman" w:hAnsi="Times New Roman"/>
          <w:sz w:val="28"/>
          <w:szCs w:val="28"/>
        </w:rPr>
        <w:t xml:space="preserve"> поселения</w:t>
      </w:r>
    </w:p>
    <w:p w:rsidR="00220197" w:rsidRPr="00557289" w:rsidRDefault="00220197" w:rsidP="00FB356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Атяшевского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557289">
        <w:rPr>
          <w:rFonts w:ascii="Times New Roman" w:hAnsi="Times New Roman"/>
          <w:sz w:val="28"/>
          <w:szCs w:val="28"/>
        </w:rPr>
        <w:t>муниципального района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Республики Мордовия</w:t>
      </w:r>
    </w:p>
    <w:p w:rsidR="00220197" w:rsidRPr="00557289" w:rsidRDefault="00220197" w:rsidP="00480721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от </w:t>
      </w:r>
      <w:r>
        <w:rPr>
          <w:rFonts w:ascii="Times New Roman" w:hAnsi="Times New Roman"/>
          <w:sz w:val="28"/>
          <w:szCs w:val="28"/>
        </w:rPr>
        <w:t>27.11.2020 г. №14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 w:rsidP="0048072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3" w:name="P101"/>
      <w:bookmarkEnd w:id="3"/>
      <w:r w:rsidRPr="00557289">
        <w:rPr>
          <w:rFonts w:ascii="Times New Roman" w:hAnsi="Times New Roman"/>
          <w:sz w:val="28"/>
          <w:szCs w:val="28"/>
        </w:rPr>
        <w:t>Порядок</w:t>
      </w:r>
    </w:p>
    <w:p w:rsidR="00220197" w:rsidRPr="00557289" w:rsidRDefault="00220197" w:rsidP="00480721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оценки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I. Общие положения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1. Настоящий Порядок оценки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(далее - Порядок) определяет порядок и сроки ежегодного проведения оценки объемов и оценки эффективности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2. Понятия, используемые в настоящем Порядке, употребляются в значениях, определенных в </w:t>
      </w:r>
      <w:hyperlink r:id="rId10" w:history="1">
        <w:r w:rsidRPr="00557289">
          <w:rPr>
            <w:rFonts w:ascii="Times New Roman" w:hAnsi="Times New Roman"/>
            <w:sz w:val="28"/>
            <w:szCs w:val="28"/>
          </w:rPr>
          <w:t>Постановлении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Правительства Российской Федерации от 22</w:t>
      </w:r>
      <w:r>
        <w:rPr>
          <w:rFonts w:ascii="Times New Roman" w:hAnsi="Times New Roman"/>
          <w:sz w:val="28"/>
          <w:szCs w:val="28"/>
        </w:rPr>
        <w:t>.06.2019 №</w:t>
      </w:r>
      <w:r w:rsidRPr="00557289">
        <w:rPr>
          <w:rFonts w:ascii="Times New Roman" w:hAnsi="Times New Roman"/>
          <w:sz w:val="28"/>
          <w:szCs w:val="28"/>
        </w:rPr>
        <w:t xml:space="preserve"> 796 «Об общих требованиях к оценке налоговых расходов субъектов Российской Федерации и муниципальных образований» (далее - Общие требования).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II. Формирование информации о нормативных, целевых</w:t>
      </w: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и фискальных характеристиках налоговых расходов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3. Формирование информации о нормативных, целевых и фискальных характеристиках налоговых расходов в целях проведения оценки налоговых расходов осуществляется в соответствии с </w:t>
      </w:r>
      <w:hyperlink w:anchor="P166" w:history="1">
        <w:r w:rsidRPr="00557289">
          <w:rPr>
            <w:rFonts w:ascii="Times New Roman" w:hAnsi="Times New Roman"/>
            <w:sz w:val="28"/>
            <w:szCs w:val="28"/>
          </w:rPr>
          <w:t>перечнем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показателей для проведения оценки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согласно приложению к настоящему Порядку.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4. Ежегодно в срок до 1 февраля администрация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(далее - Администрация) формирует информацию о нормативных и целевых характеристиках налоговых расходов, содержащую показатели, определенные </w:t>
      </w:r>
      <w:hyperlink w:anchor="P178" w:history="1">
        <w:r w:rsidRPr="00557289">
          <w:rPr>
            <w:rFonts w:ascii="Times New Roman" w:hAnsi="Times New Roman"/>
            <w:sz w:val="28"/>
            <w:szCs w:val="28"/>
          </w:rPr>
          <w:t>пунктами 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15" w:history="1">
        <w:r w:rsidRPr="00557289">
          <w:rPr>
            <w:rFonts w:ascii="Times New Roman" w:hAnsi="Times New Roman"/>
            <w:sz w:val="28"/>
            <w:szCs w:val="28"/>
          </w:rPr>
          <w:t>13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Порядку, и направляет в Межрайонную ИФНС России № 3 по Республике Мордовия (далее - МРИ ФНС России № 3 по Республике Мордовия).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5. На основании сведений МРИ ФНС России № 3 по Республике Мордовия о фискальных характеристиках налоговых расходов и стимулирующих налоговых расходах ежегодно, Администрация: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формирует информацию по </w:t>
      </w:r>
      <w:hyperlink w:anchor="P178" w:history="1">
        <w:r w:rsidRPr="00557289">
          <w:rPr>
            <w:rFonts w:ascii="Times New Roman" w:hAnsi="Times New Roman"/>
            <w:sz w:val="28"/>
            <w:szCs w:val="28"/>
          </w:rPr>
          <w:t>пунктам 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03" w:history="1">
        <w:r w:rsidRPr="00557289">
          <w:rPr>
            <w:rFonts w:ascii="Times New Roman" w:hAnsi="Times New Roman"/>
            <w:sz w:val="28"/>
            <w:szCs w:val="28"/>
          </w:rPr>
          <w:t>9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09" w:history="1">
        <w:r w:rsidRPr="00557289">
          <w:rPr>
            <w:rFonts w:ascii="Times New Roman" w:hAnsi="Times New Roman"/>
            <w:sz w:val="28"/>
            <w:szCs w:val="28"/>
          </w:rPr>
          <w:t>11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15" w:history="1">
        <w:r w:rsidRPr="00557289">
          <w:rPr>
            <w:rFonts w:ascii="Times New Roman" w:hAnsi="Times New Roman"/>
            <w:sz w:val="28"/>
            <w:szCs w:val="28"/>
          </w:rPr>
          <w:t>13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28" w:history="1">
        <w:r w:rsidRPr="00557289">
          <w:rPr>
            <w:rFonts w:ascii="Times New Roman" w:hAnsi="Times New Roman"/>
            <w:sz w:val="28"/>
            <w:szCs w:val="28"/>
          </w:rPr>
          <w:t>17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34" w:history="1">
        <w:r w:rsidRPr="00557289">
          <w:rPr>
            <w:rFonts w:ascii="Times New Roman" w:hAnsi="Times New Roman"/>
            <w:sz w:val="28"/>
            <w:szCs w:val="28"/>
          </w:rPr>
          <w:t>19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6" w:history="1">
        <w:r w:rsidRPr="00557289">
          <w:rPr>
            <w:rFonts w:ascii="Times New Roman" w:hAnsi="Times New Roman"/>
            <w:sz w:val="28"/>
            <w:szCs w:val="28"/>
          </w:rPr>
          <w:t>23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осуществляет оценку совокупного бюджетного эффекта каждого стимулирующего налогового расхода в соответствии с </w:t>
      </w:r>
      <w:hyperlink w:anchor="P228" w:history="1">
        <w:r w:rsidRPr="00557289">
          <w:rPr>
            <w:rFonts w:ascii="Times New Roman" w:hAnsi="Times New Roman"/>
            <w:sz w:val="28"/>
            <w:szCs w:val="28"/>
          </w:rPr>
          <w:t>пунктом 17</w:t>
        </w:r>
      </w:hyperlink>
      <w:r w:rsidRPr="00557289">
        <w:rPr>
          <w:rFonts w:ascii="Times New Roman" w:hAnsi="Times New Roman"/>
          <w:sz w:val="28"/>
          <w:szCs w:val="28"/>
        </w:rPr>
        <w:t xml:space="preserve"> Общих требований.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III. Оценка налоговых расходов и формирование предложений</w:t>
      </w: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 сохранению (уточнению), отмене, установлению налоговых</w:t>
      </w: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расходов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 w:rsidP="00FB3561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6. Оценка налоговых расходов осуществляется Администрацией</w:t>
      </w:r>
      <w:r>
        <w:rPr>
          <w:rFonts w:ascii="Times New Roman" w:hAnsi="Times New Roman"/>
          <w:sz w:val="28"/>
          <w:szCs w:val="28"/>
        </w:rPr>
        <w:t xml:space="preserve"> сельского поселения</w:t>
      </w:r>
      <w:r w:rsidRPr="00557289">
        <w:rPr>
          <w:rFonts w:ascii="Times New Roman" w:hAnsi="Times New Roman"/>
          <w:sz w:val="28"/>
          <w:szCs w:val="28"/>
        </w:rPr>
        <w:t xml:space="preserve"> и включает:</w:t>
      </w:r>
    </w:p>
    <w:p w:rsidR="00220197" w:rsidRPr="00557289" w:rsidRDefault="00220197" w:rsidP="00FB35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объемов налоговых расходов;</w:t>
      </w:r>
    </w:p>
    <w:p w:rsidR="00220197" w:rsidRPr="00557289" w:rsidRDefault="00220197" w:rsidP="00FB35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эффективности налоговых расходов.</w:t>
      </w:r>
    </w:p>
    <w:p w:rsidR="00220197" w:rsidRPr="00557289" w:rsidRDefault="00220197" w:rsidP="00FB35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7. Оценка эффективности налоговых расходов включает:</w:t>
      </w:r>
    </w:p>
    <w:p w:rsidR="00220197" w:rsidRPr="00557289" w:rsidRDefault="00220197" w:rsidP="00FB35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целесообразности налоговых расходов;</w:t>
      </w:r>
    </w:p>
    <w:p w:rsidR="00220197" w:rsidRPr="00557289" w:rsidRDefault="00220197" w:rsidP="00FB3561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оценку результативности налоговых расходов.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8. Оценка эффективности налоговых расходов осуществляется на основании методики оценки эффективности налоговых расходов, утвержденной Администрацией с учетом Общих требований.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9. Администрация осуществляет оценку налогового расхода за год, предшествующий отчетному году, и ежегодно, в срок до 10 мая, направляет в Администрацию Атяшевского муниципального района (Финансовое управление) результаты оценки налогового расхода, содержащие: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информацию по </w:t>
      </w:r>
      <w:hyperlink w:anchor="P206" w:history="1">
        <w:r w:rsidRPr="00557289">
          <w:rPr>
            <w:rFonts w:ascii="Times New Roman" w:hAnsi="Times New Roman"/>
            <w:sz w:val="28"/>
            <w:szCs w:val="28"/>
          </w:rPr>
          <w:t>пунктам 10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18" w:history="1">
        <w:r w:rsidRPr="00557289">
          <w:rPr>
            <w:rFonts w:ascii="Times New Roman" w:hAnsi="Times New Roman"/>
            <w:sz w:val="28"/>
            <w:szCs w:val="28"/>
          </w:rPr>
          <w:t>14</w:t>
        </w:r>
      </w:hyperlink>
      <w:r w:rsidRPr="00557289">
        <w:rPr>
          <w:rFonts w:ascii="Times New Roman" w:hAnsi="Times New Roman"/>
          <w:sz w:val="28"/>
          <w:szCs w:val="28"/>
        </w:rPr>
        <w:t xml:space="preserve"> - </w:t>
      </w:r>
      <w:hyperlink w:anchor="P224" w:history="1">
        <w:r w:rsidRPr="00557289">
          <w:rPr>
            <w:rFonts w:ascii="Times New Roman" w:hAnsi="Times New Roman"/>
            <w:sz w:val="28"/>
            <w:szCs w:val="28"/>
          </w:rPr>
          <w:t>16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31" w:history="1">
        <w:r w:rsidRPr="00557289">
          <w:rPr>
            <w:rFonts w:ascii="Times New Roman" w:hAnsi="Times New Roman"/>
            <w:sz w:val="28"/>
            <w:szCs w:val="28"/>
          </w:rPr>
          <w:t>18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3" w:history="1">
        <w:r w:rsidRPr="00557289">
          <w:rPr>
            <w:rFonts w:ascii="Times New Roman" w:hAnsi="Times New Roman"/>
            <w:sz w:val="28"/>
            <w:szCs w:val="28"/>
          </w:rPr>
          <w:t>22</w:t>
        </w:r>
      </w:hyperlink>
      <w:r w:rsidRPr="00557289">
        <w:rPr>
          <w:rFonts w:ascii="Times New Roman" w:hAnsi="Times New Roman"/>
          <w:sz w:val="28"/>
          <w:szCs w:val="28"/>
        </w:rPr>
        <w:t xml:space="preserve">, </w:t>
      </w:r>
      <w:hyperlink w:anchor="P246" w:history="1">
        <w:r w:rsidRPr="00557289">
          <w:rPr>
            <w:rFonts w:ascii="Times New Roman" w:hAnsi="Times New Roman"/>
            <w:sz w:val="28"/>
            <w:szCs w:val="28"/>
          </w:rPr>
          <w:t>23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пояснения, содержащие выводы о соответствии налоговых расходов целям муниципальной программы и (или) направлениям (целям) социально-экономической политики муниципального образования, о наличии или об отсутствии более результативных альтернативных механизмов их достижения;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предложения по сохранению (уточнению), отмене налоговых расходов с обоснованиями.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10. Предложения по уточнению и отмене налогового расхода должны включать следующую информацию: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причине предлагаемого уточнения, отмены налогового расхода, установленной проведенной оценкой налоговых расходов;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целесообразности уточнения, отмены налогового расхода (в соответствии с целями муниципальной программы и (или) целями социально-экономической политики муниципального образования);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количестве потенциальных получателей налогового расхода;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прогнозе сумм поступлений в бюджет муниципального образования в результате уточнения, отмены налогового расхода.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11. Администрация при необходимости направляет в Администрацию Атяшевского муниципального района (Финансовое управление) в срок до 20 июля уточненную информацию согласно </w:t>
      </w:r>
      <w:hyperlink w:anchor="P231" w:history="1">
        <w:r w:rsidRPr="00557289">
          <w:rPr>
            <w:rFonts w:ascii="Times New Roman" w:hAnsi="Times New Roman"/>
            <w:sz w:val="28"/>
            <w:szCs w:val="28"/>
          </w:rPr>
          <w:t>пункту 18</w:t>
        </w:r>
      </w:hyperlink>
      <w:r w:rsidRPr="00557289">
        <w:rPr>
          <w:rFonts w:ascii="Times New Roman" w:hAnsi="Times New Roman"/>
          <w:sz w:val="28"/>
          <w:szCs w:val="28"/>
        </w:rPr>
        <w:t xml:space="preserve"> приложения к Порядку.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12. Предложения по установлению новых видов налоговых расходов формируется Администрацией в рамках ее компетенции и должны содержать следующую информацию: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целесообразности установления налогового расхода (в соответствии с целями государственных программ и (или) целями социально-экономической политики муниципального образования);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наименование муниципальной программы (подпрограммы, задачи муниципальной программы), или направления (цели) социально - экономической политики муниципального образования, не относящейся к муниципальным программам муниципального образования;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наименование целевого индикатора (показателя) муниципальной программы (подпрограммы, задачи муниципальной программы), или направления (цели) социально - экономической политики муниципального образования, не относящейся к муниципальным программам муниципального образования, на достижение которого направлено предоставление налогового расхода;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 наличии альтернативных форм муниципальной поддержки потенциальных получателей льгот;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количества потенциальных пользователей налогового расхода;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объемов налоговых расходов бюджета муниципального образования в результате установления налогового расхода по видам налогов на очередной финансовый год и плановый период;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прогноз поступлений налогов в бюджет муниципального образования на очередной финансовый год и плановый период в разрезе налогов;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предложения по формированию условий предоставления налогового расхода (виды деятельности, сроки предоставления и т.д.).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Title"/>
        <w:jc w:val="center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IV. Обобщение и направление результатов</w:t>
      </w:r>
    </w:p>
    <w:p w:rsidR="00220197" w:rsidRPr="00557289" w:rsidRDefault="0022019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оценки эффективности налоговых расходов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13. Администрация направляет информацию о результатах оценки налоговых расходов по перечню показателей в Администрацию Атяшевского муниципального района (Финансовое управление) согласно приложению к Порядку в срок до 10 мая.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Уточненные результаты оценки налоговых расходов муниципального образования по той же форме направляются в Администрацию Атяшевского муниципального района (Финансовое управление) в срок до 10 августа.</w:t>
      </w:r>
    </w:p>
    <w:p w:rsidR="00220197" w:rsidRPr="00557289" w:rsidRDefault="00220197">
      <w:pPr>
        <w:pStyle w:val="ConsPlusNormal"/>
        <w:spacing w:before="220"/>
        <w:ind w:firstLine="540"/>
        <w:jc w:val="both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14. Результаты рассмотрения оценки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 учитываются при формировании основных направлений бюджетной и налоговой политики муниципального образования, а также при проведении оценки эффективности реализации муниципальных программ.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>
      <w:pPr>
        <w:pStyle w:val="ConsPlusNormal"/>
        <w:jc w:val="right"/>
        <w:outlineLvl w:val="1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Приложение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к Порядку оценки</w:t>
      </w:r>
    </w:p>
    <w:p w:rsidR="00220197" w:rsidRPr="00557289" w:rsidRDefault="00220197">
      <w:pPr>
        <w:pStyle w:val="ConsPlusNormal"/>
        <w:jc w:val="right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>налоговых расходов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:rsidR="00220197" w:rsidRPr="00557289" w:rsidRDefault="00220197" w:rsidP="001675D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bookmarkStart w:id="4" w:name="P166"/>
      <w:bookmarkEnd w:id="4"/>
      <w:r w:rsidRPr="00557289">
        <w:rPr>
          <w:rFonts w:ascii="Times New Roman" w:hAnsi="Times New Roman"/>
          <w:sz w:val="28"/>
          <w:szCs w:val="28"/>
        </w:rPr>
        <w:t>Перечень</w:t>
      </w:r>
    </w:p>
    <w:p w:rsidR="00220197" w:rsidRPr="00557289" w:rsidRDefault="00220197" w:rsidP="001675D7">
      <w:pPr>
        <w:pStyle w:val="ConsPlusTitle"/>
        <w:jc w:val="center"/>
        <w:rPr>
          <w:rFonts w:ascii="Times New Roman" w:hAnsi="Times New Roman"/>
          <w:sz w:val="28"/>
          <w:szCs w:val="28"/>
        </w:rPr>
      </w:pPr>
      <w:r w:rsidRPr="00557289">
        <w:rPr>
          <w:rFonts w:ascii="Times New Roman" w:hAnsi="Times New Roman"/>
          <w:sz w:val="28"/>
          <w:szCs w:val="28"/>
        </w:rPr>
        <w:t xml:space="preserve">показателей для проведения оценки налоговых расходов </w:t>
      </w:r>
      <w:r>
        <w:rPr>
          <w:rFonts w:ascii="Times New Roman" w:hAnsi="Times New Roman"/>
          <w:sz w:val="28"/>
          <w:szCs w:val="28"/>
        </w:rPr>
        <w:t>Сабанчеевского</w:t>
      </w:r>
      <w:r w:rsidRPr="00557289">
        <w:rPr>
          <w:rFonts w:ascii="Times New Roman" w:hAnsi="Times New Roman"/>
          <w:sz w:val="28"/>
          <w:szCs w:val="28"/>
        </w:rPr>
        <w:t xml:space="preserve"> сельского поселения Атяшевского муниципального района Республики Мордовия</w:t>
      </w:r>
    </w:p>
    <w:p w:rsidR="00220197" w:rsidRPr="00557289" w:rsidRDefault="00220197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tbl>
      <w:tblPr>
        <w:tblW w:w="93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57"/>
        <w:gridCol w:w="5386"/>
        <w:gridCol w:w="3408"/>
      </w:tblGrid>
      <w:tr w:rsidR="00220197" w:rsidRPr="00416884" w:rsidTr="001675D7">
        <w:tc>
          <w:tcPr>
            <w:tcW w:w="557" w:type="dxa"/>
          </w:tcPr>
          <w:p w:rsidR="00220197" w:rsidRPr="00557289" w:rsidRDefault="00220197" w:rsidP="00FB3561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п</w:t>
            </w:r>
            <w:r>
              <w:rPr>
                <w:rFonts w:ascii="Times New Roman" w:hAnsi="Times New Roman"/>
                <w:sz w:val="28"/>
                <w:szCs w:val="28"/>
              </w:rPr>
              <w:t>/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>п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Предоставляемая информация</w:t>
            </w:r>
          </w:p>
        </w:tc>
        <w:tc>
          <w:tcPr>
            <w:tcW w:w="340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Источник данных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340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</w:tr>
      <w:tr w:rsidR="00220197" w:rsidRPr="00416884" w:rsidTr="001675D7">
        <w:tc>
          <w:tcPr>
            <w:tcW w:w="9351" w:type="dxa"/>
            <w:gridSpan w:val="3"/>
          </w:tcPr>
          <w:p w:rsidR="00220197" w:rsidRPr="00557289" w:rsidRDefault="00220197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1. Нормативные характеристики налоговых расходов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5" w:name="P178"/>
            <w:bookmarkEnd w:id="5"/>
            <w:r w:rsidRPr="00557289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Нормативные правовые акты муниципального образования, их структурные единицы, которыми предусматриваются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Условия предоставления налоговых льгот, освобождений и иных преференций для плательщиков налогов, установленные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плательщиков налогов, для которых предусмотрены налоговые льготы, освобождения и иные преференции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Даты вступления в силу положений нормативных правовых актов муниципального образования, устанавливающих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Даты начала действия, предоставленного нормативными правовыми актами муниципального образования права на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6.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Период действия налоговых льгот, освобождений и иных преференций по налогам, предоставленных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Дата прекращения действия налоговых льгот, освобождений и иных преференций по налогам, установленная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9351" w:type="dxa"/>
            <w:gridSpan w:val="3"/>
          </w:tcPr>
          <w:p w:rsidR="00220197" w:rsidRPr="00557289" w:rsidRDefault="00220197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2. Целевые характеристики налоговых расходов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налоговых льгот, освобождений и иных преференций по налогам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6" w:name="P203"/>
            <w:bookmarkEnd w:id="6"/>
            <w:r w:rsidRPr="00557289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Целевая категория налогового расхода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7" w:name="P206"/>
            <w:bookmarkEnd w:id="7"/>
            <w:r w:rsidRPr="00557289">
              <w:rPr>
                <w:rFonts w:ascii="Times New Roman" w:hAnsi="Times New Roman"/>
                <w:sz w:val="28"/>
                <w:szCs w:val="28"/>
              </w:rPr>
              <w:t>10.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Цели предоставления налоговых льгот, освобождений и иных преференций для плательщиков налогов, установленных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8" w:name="P209"/>
            <w:bookmarkEnd w:id="8"/>
            <w:r w:rsidRPr="00557289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Наименование налогов, по которым предусматриваются налоговые льготы, освобождения и иные преференции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12.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Вид налоговых льгот, освобождений и иных преференций, определяющий особенности предоставленных отдельным категориям плательщиков налогов, преимуществ по сравнению с другими плательщиками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9" w:name="P215"/>
            <w:bookmarkEnd w:id="9"/>
            <w:r w:rsidRPr="00557289">
              <w:rPr>
                <w:rFonts w:ascii="Times New Roman" w:hAnsi="Times New Roman"/>
                <w:sz w:val="28"/>
                <w:szCs w:val="28"/>
              </w:rPr>
              <w:t>13.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Размер налоговой ставки, в пределах которой предоставляются налоговые льготы, освобождения и иные преференции по налогам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0" w:name="P218"/>
            <w:bookmarkEnd w:id="10"/>
            <w:r w:rsidRPr="00557289">
              <w:rPr>
                <w:rFonts w:ascii="Times New Roman" w:hAnsi="Times New Roman"/>
                <w:sz w:val="28"/>
                <w:szCs w:val="28"/>
              </w:rPr>
              <w:t>14.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Показатель (индикатор) достижения целей муниципальных программ и (или) целей социально-экономической политики муниципального образования, не относящихся к муниципальным программам, в связи с предоставлением налоговых льгот, освобождений и иных преференций по налогам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15.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Код вида экономической деятельности (по </w:t>
            </w:r>
            <w:hyperlink r:id="rId11" w:history="1">
              <w:r w:rsidRPr="00557289">
                <w:rPr>
                  <w:rFonts w:ascii="Times New Roman" w:hAnsi="Times New Roman"/>
                  <w:sz w:val="28"/>
                  <w:szCs w:val="28"/>
                </w:rPr>
                <w:t>ОКВЭД</w:t>
              </w:r>
            </w:hyperlink>
            <w:r w:rsidRPr="00557289">
              <w:rPr>
                <w:rFonts w:ascii="Times New Roman" w:hAnsi="Times New Roman"/>
                <w:sz w:val="28"/>
                <w:szCs w:val="28"/>
              </w:rPr>
              <w:t>), к которому относится налоговый расход (если налоговый расход обусловлен налоговыми льготами, освобождениями и иными преференциями для отдельных видов экономической деятельности)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1" w:name="P224"/>
            <w:bookmarkEnd w:id="11"/>
            <w:r w:rsidRPr="00557289">
              <w:rPr>
                <w:rFonts w:ascii="Times New Roman" w:hAnsi="Times New Roman"/>
                <w:sz w:val="28"/>
                <w:szCs w:val="28"/>
              </w:rPr>
              <w:t>16.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 xml:space="preserve">Принадлежность налогового расхода к группе полномочий в соответствии с </w:t>
            </w:r>
            <w:hyperlink r:id="rId12" w:history="1">
              <w:r w:rsidRPr="00557289">
                <w:rPr>
                  <w:rFonts w:ascii="Times New Roman" w:hAnsi="Times New Roman"/>
                  <w:sz w:val="28"/>
                  <w:szCs w:val="28"/>
                </w:rPr>
                <w:t>методикой</w:t>
              </w:r>
            </w:hyperlink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распределения дотаций, утвержденной Постановлением Правительства Российской </w:t>
            </w:r>
            <w:r>
              <w:rPr>
                <w:rFonts w:ascii="Times New Roman" w:hAnsi="Times New Roman"/>
                <w:sz w:val="28"/>
                <w:szCs w:val="28"/>
              </w:rPr>
              <w:t>Федерации от 22 ноября 2004 г. №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670 "О распределении дотаций на выравнивание бюджетной обеспеченности субъектов Российской Федерации"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9351" w:type="dxa"/>
            <w:gridSpan w:val="3"/>
          </w:tcPr>
          <w:p w:rsidR="00220197" w:rsidRPr="00557289" w:rsidRDefault="00220197">
            <w:pPr>
              <w:pStyle w:val="ConsPlusNormal"/>
              <w:jc w:val="center"/>
              <w:outlineLvl w:val="2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3. Фискальные характеристики налогового расхода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2" w:name="P228"/>
            <w:bookmarkEnd w:id="12"/>
            <w:r w:rsidRPr="00557289">
              <w:rPr>
                <w:rFonts w:ascii="Times New Roman" w:hAnsi="Times New Roman"/>
                <w:sz w:val="28"/>
                <w:szCs w:val="28"/>
              </w:rPr>
              <w:t>17.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Объем налоговых льгот, освобождений и иных преференций, предоставленных для плательщиков налогов, в соответствии с нормативными правовыми актами муниципального образования за отчетный год и за год, предшествующий отчетному году (тыс. руб.)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3" w:name="P231"/>
            <w:bookmarkEnd w:id="13"/>
            <w:r w:rsidRPr="00557289">
              <w:rPr>
                <w:rFonts w:ascii="Times New Roman" w:hAnsi="Times New Roman"/>
                <w:sz w:val="28"/>
                <w:szCs w:val="28"/>
              </w:rPr>
              <w:t>18.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Оценка объема предоставленных льгот, освобождений и иных преференций для плательщиков налогов на текущий финансовый год, очередной финансовый год и плановый период (тыс. руб.)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4" w:name="P234"/>
            <w:bookmarkEnd w:id="14"/>
            <w:r w:rsidRPr="00557289">
              <w:rPr>
                <w:rFonts w:ascii="Times New Roman" w:hAnsi="Times New Roman"/>
                <w:sz w:val="28"/>
                <w:szCs w:val="28"/>
              </w:rPr>
              <w:t>19.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Численность плательщиков налогов, воспользовавшихся налоговой льготой, освобождением и иной преференцией (единиц), установленными нормативными правовыми актами муниципального образования</w:t>
            </w:r>
          </w:p>
        </w:tc>
        <w:tc>
          <w:tcPr>
            <w:tcW w:w="340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20.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Базовый объем налогов, задекларированный для уплаты в бюджет муниципального образования плательщиками налогов, имеющими право на налоговые льготы, освобождения и иные преференции, установленные нормативными правовыми актами муниципального образования (тыс. руб.)</w:t>
            </w:r>
          </w:p>
        </w:tc>
        <w:tc>
          <w:tcPr>
            <w:tcW w:w="340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21.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Объем налогов, задекларированный для уплаты в консолидированный бюджет муниципального образования плательщиками налогов, имеющими право на налоговые льготы, освобождения и иные преференции, за 6 лет, предшествующих отчетному финансовому году (тыс. рублей)</w:t>
            </w:r>
          </w:p>
        </w:tc>
        <w:tc>
          <w:tcPr>
            <w:tcW w:w="3408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МРИ ФНС России № 3 по Республике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5" w:name="P243"/>
            <w:bookmarkEnd w:id="15"/>
            <w:r w:rsidRPr="00557289">
              <w:rPr>
                <w:rFonts w:ascii="Times New Roman" w:hAnsi="Times New Roman"/>
                <w:sz w:val="28"/>
                <w:szCs w:val="28"/>
              </w:rPr>
              <w:t>22.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Результаты оценки эффективности налогового расхода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  <w:tr w:rsidR="00220197" w:rsidRPr="00416884" w:rsidTr="001675D7">
        <w:tc>
          <w:tcPr>
            <w:tcW w:w="557" w:type="dxa"/>
          </w:tcPr>
          <w:p w:rsidR="00220197" w:rsidRPr="00557289" w:rsidRDefault="0022019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bookmarkStart w:id="16" w:name="P246"/>
            <w:bookmarkEnd w:id="16"/>
            <w:r w:rsidRPr="00557289">
              <w:rPr>
                <w:rFonts w:ascii="Times New Roman" w:hAnsi="Times New Roman"/>
                <w:sz w:val="28"/>
                <w:szCs w:val="28"/>
              </w:rPr>
              <w:t>23.</w:t>
            </w:r>
          </w:p>
        </w:tc>
        <w:tc>
          <w:tcPr>
            <w:tcW w:w="5386" w:type="dxa"/>
          </w:tcPr>
          <w:p w:rsidR="00220197" w:rsidRPr="00557289" w:rsidRDefault="00220197">
            <w:pPr>
              <w:pStyle w:val="ConsPlusNormal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Оценка совокупного бюджетного эффекта (для стимулирующих налоговых расходов)</w:t>
            </w:r>
          </w:p>
        </w:tc>
        <w:tc>
          <w:tcPr>
            <w:tcW w:w="3408" w:type="dxa"/>
          </w:tcPr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57289">
              <w:rPr>
                <w:rFonts w:ascii="Times New Roman" w:hAnsi="Times New Roman"/>
                <w:sz w:val="28"/>
                <w:szCs w:val="28"/>
              </w:rPr>
              <w:t>Администрация</w:t>
            </w:r>
          </w:p>
          <w:p w:rsidR="00220197" w:rsidRPr="00557289" w:rsidRDefault="00220197" w:rsidP="001675D7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Сабанчеевского</w:t>
            </w:r>
            <w:r w:rsidRPr="00557289">
              <w:rPr>
                <w:rFonts w:ascii="Times New Roman" w:hAnsi="Times New Roman"/>
                <w:sz w:val="28"/>
                <w:szCs w:val="28"/>
              </w:rPr>
              <w:t xml:space="preserve"> сельского поселения Атяшевского муниципального района Республики Мордовия</w:t>
            </w:r>
          </w:p>
        </w:tc>
      </w:tr>
    </w:tbl>
    <w:p w:rsidR="00220197" w:rsidRPr="00557289" w:rsidRDefault="00220197" w:rsidP="00296220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sectPr w:rsidR="00220197" w:rsidRPr="00557289" w:rsidSect="000A3C49">
      <w:pgSz w:w="11905" w:h="16838"/>
      <w:pgMar w:top="1134" w:right="850" w:bottom="1134" w:left="1701" w:header="0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20197" w:rsidRDefault="00220197" w:rsidP="005455E1">
      <w:pPr>
        <w:spacing w:after="0" w:line="240" w:lineRule="auto"/>
      </w:pPr>
      <w:r>
        <w:separator/>
      </w:r>
    </w:p>
  </w:endnote>
  <w:endnote w:type="continuationSeparator" w:id="0">
    <w:p w:rsidR="00220197" w:rsidRDefault="00220197" w:rsidP="005455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egoe UI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20197" w:rsidRDefault="00220197" w:rsidP="005455E1">
      <w:pPr>
        <w:spacing w:after="0" w:line="240" w:lineRule="auto"/>
      </w:pPr>
      <w:r>
        <w:separator/>
      </w:r>
    </w:p>
  </w:footnote>
  <w:footnote w:type="continuationSeparator" w:id="0">
    <w:p w:rsidR="00220197" w:rsidRDefault="00220197" w:rsidP="005455E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E3ABD"/>
    <w:rsid w:val="00040889"/>
    <w:rsid w:val="000504DD"/>
    <w:rsid w:val="00081393"/>
    <w:rsid w:val="00092481"/>
    <w:rsid w:val="000A3C49"/>
    <w:rsid w:val="000C3D39"/>
    <w:rsid w:val="000D02C8"/>
    <w:rsid w:val="000E03A9"/>
    <w:rsid w:val="000E3332"/>
    <w:rsid w:val="001675D7"/>
    <w:rsid w:val="00191849"/>
    <w:rsid w:val="001E3ABD"/>
    <w:rsid w:val="001E4753"/>
    <w:rsid w:val="00210EF2"/>
    <w:rsid w:val="00220197"/>
    <w:rsid w:val="00226B44"/>
    <w:rsid w:val="00296220"/>
    <w:rsid w:val="00302100"/>
    <w:rsid w:val="00381BA2"/>
    <w:rsid w:val="003C0AA5"/>
    <w:rsid w:val="003E3C1D"/>
    <w:rsid w:val="00411036"/>
    <w:rsid w:val="00412EC3"/>
    <w:rsid w:val="00416884"/>
    <w:rsid w:val="00480721"/>
    <w:rsid w:val="004A50A7"/>
    <w:rsid w:val="00517487"/>
    <w:rsid w:val="00530B41"/>
    <w:rsid w:val="00536909"/>
    <w:rsid w:val="0054434C"/>
    <w:rsid w:val="005455E1"/>
    <w:rsid w:val="00557289"/>
    <w:rsid w:val="00632BF3"/>
    <w:rsid w:val="006335D3"/>
    <w:rsid w:val="0068429B"/>
    <w:rsid w:val="006A78B6"/>
    <w:rsid w:val="006F11F9"/>
    <w:rsid w:val="0070357F"/>
    <w:rsid w:val="00717BA5"/>
    <w:rsid w:val="00753CD7"/>
    <w:rsid w:val="00755E40"/>
    <w:rsid w:val="007E76A4"/>
    <w:rsid w:val="008E2034"/>
    <w:rsid w:val="00932C7C"/>
    <w:rsid w:val="0093669D"/>
    <w:rsid w:val="009771E7"/>
    <w:rsid w:val="00A40288"/>
    <w:rsid w:val="00AB63BE"/>
    <w:rsid w:val="00BB3CD9"/>
    <w:rsid w:val="00C01EC6"/>
    <w:rsid w:val="00C46CD6"/>
    <w:rsid w:val="00EA615C"/>
    <w:rsid w:val="00EC3989"/>
    <w:rsid w:val="00ED1EA5"/>
    <w:rsid w:val="00F04EAC"/>
    <w:rsid w:val="00F15AD9"/>
    <w:rsid w:val="00F82F5B"/>
    <w:rsid w:val="00F8746E"/>
    <w:rsid w:val="00FB3561"/>
    <w:rsid w:val="00FC44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02100"/>
    <w:pPr>
      <w:spacing w:after="160" w:line="259" w:lineRule="auto"/>
    </w:pPr>
    <w:rPr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1E3ABD"/>
    <w:pPr>
      <w:widowControl w:val="0"/>
      <w:autoSpaceDE w:val="0"/>
      <w:autoSpaceDN w:val="0"/>
    </w:pPr>
    <w:rPr>
      <w:rFonts w:eastAsia="Times New Roman" w:cs="Calibri"/>
      <w:szCs w:val="20"/>
    </w:rPr>
  </w:style>
  <w:style w:type="paragraph" w:customStyle="1" w:styleId="ConsPlusTitle">
    <w:name w:val="ConsPlusTitle"/>
    <w:uiPriority w:val="99"/>
    <w:rsid w:val="001E3ABD"/>
    <w:pPr>
      <w:widowControl w:val="0"/>
      <w:autoSpaceDE w:val="0"/>
      <w:autoSpaceDN w:val="0"/>
    </w:pPr>
    <w:rPr>
      <w:rFonts w:eastAsia="Times New Roman" w:cs="Calibri"/>
      <w:b/>
      <w:szCs w:val="20"/>
    </w:rPr>
  </w:style>
  <w:style w:type="paragraph" w:customStyle="1" w:styleId="ConsPlusTitlePage">
    <w:name w:val="ConsPlusTitlePage"/>
    <w:uiPriority w:val="99"/>
    <w:rsid w:val="001E3ABD"/>
    <w:pPr>
      <w:widowControl w:val="0"/>
      <w:autoSpaceDE w:val="0"/>
      <w:autoSpaceDN w:val="0"/>
    </w:pPr>
    <w:rPr>
      <w:rFonts w:ascii="Tahoma" w:eastAsia="Times New Roman" w:hAnsi="Tahoma" w:cs="Tahoma"/>
      <w:sz w:val="20"/>
      <w:szCs w:val="20"/>
    </w:rPr>
  </w:style>
  <w:style w:type="paragraph" w:styleId="Header">
    <w:name w:val="header"/>
    <w:basedOn w:val="Normal"/>
    <w:link w:val="HeaderChar"/>
    <w:uiPriority w:val="99"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5455E1"/>
    <w:rPr>
      <w:rFonts w:cs="Times New Roman"/>
    </w:rPr>
  </w:style>
  <w:style w:type="paragraph" w:styleId="Footer">
    <w:name w:val="footer"/>
    <w:basedOn w:val="Normal"/>
    <w:link w:val="FooterChar"/>
    <w:uiPriority w:val="99"/>
    <w:rsid w:val="005455E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5455E1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AB63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B63BE"/>
    <w:rPr>
      <w:rFonts w:ascii="Segoe UI" w:hAnsi="Segoe UI" w:cs="Segoe UI"/>
      <w:sz w:val="18"/>
      <w:szCs w:val="18"/>
    </w:rPr>
  </w:style>
  <w:style w:type="paragraph" w:customStyle="1" w:styleId="a">
    <w:name w:val="Прижатый влево"/>
    <w:basedOn w:val="Normal"/>
    <w:next w:val="Normal"/>
    <w:uiPriority w:val="99"/>
    <w:rsid w:val="00040889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957901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BC9FE7DE353C2FED49AF92F3C63B87E5B1B4B7919339D937E48C7D1C1F6EA1F9FB5A22067F9ED5ED264A03A9D4E15EA384uEfCM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BC9FE7DE353C2FED49AF8CFED057D9EFB1BDEE989834D164BED17B4B403EA7ACA91A7C5F2CDB9EE02C551FA9DEuFfFM" TargetMode="External"/><Relationship Id="rId12" Type="http://schemas.openxmlformats.org/officeDocument/2006/relationships/hyperlink" Target="consultantplus://offline/ref=BC9FE7DE353C2FED49AF8CFED057D9EFB1BBEB98953CD164BED17B4B403EA7ACBB1A24532EDA82E2274049F898AA51A187F2A93DAD7320F6u9fBM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BC9FE7DE353C2FED49AF8CFED057D9EFB1BAE194943CD164BED17B4B403EA7ACBB1A245629DC86EB701A59FCD1FD5DBD86E4B737B373u2f0M" TargetMode="External"/><Relationship Id="rId11" Type="http://schemas.openxmlformats.org/officeDocument/2006/relationships/hyperlink" Target="consultantplus://offline/ref=BC9FE7DE353C2FED49AF8CFED057D9EFB1BAE994903BD164BED17B4B403EA7ACA91A7C5F2CDB9EE02C551FA9DEuFfFM" TargetMode="External"/><Relationship Id="rId5" Type="http://schemas.openxmlformats.org/officeDocument/2006/relationships/endnotes" Target="endnotes.xml"/><Relationship Id="rId10" Type="http://schemas.openxmlformats.org/officeDocument/2006/relationships/hyperlink" Target="consultantplus://offline/ref=BC9FE7DE353C2FED49AF8CFED057D9EFB1BDEE989834D164BED17B4B403EA7ACA91A7C5F2CDB9EE02C551FA9DEuFfF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BC9FE7DE353C2FED49AF8CFED057D9EFB1BDEE989834D164BED17B4B403EA7ACA91A7C5F2CDB9EE02C551FA9DEuFfF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216</TotalTime>
  <Pages>13</Pages>
  <Words>3016</Words>
  <Characters>17193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Морозкина Т.Ю.</dc:creator>
  <cp:keywords/>
  <dc:description/>
  <cp:lastModifiedBy>Admin</cp:lastModifiedBy>
  <cp:revision>15</cp:revision>
  <cp:lastPrinted>2020-11-30T13:41:00Z</cp:lastPrinted>
  <dcterms:created xsi:type="dcterms:W3CDTF">2020-08-25T07:58:00Z</dcterms:created>
  <dcterms:modified xsi:type="dcterms:W3CDTF">2020-11-30T13:42:00Z</dcterms:modified>
</cp:coreProperties>
</file>