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9 -->
  <w:body>
    <w:p>
      <w:pPr>
        <w:pStyle w:val="Heading2"/>
        <w:keepNext w:val="0"/>
        <w:spacing w:before="0" w:after="299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i w:val="0"/>
          <w:iCs w:val="0"/>
          <w:sz w:val="36"/>
          <w:szCs w:val="36"/>
        </w:rPr>
        <w:t>Протокол об определении участников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Сведения о комиссии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Комиссия по приватизации муниципального имущества Атяшевского муниципального района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процедуре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Тип процедуры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Аукцион (приватизация)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SBR012-2103110095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процедуры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Открытый аукцион в электронной форме по продаже муниципального имущества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лоте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Нежилое здание на земельном участке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-tbl"/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0742"/>
      </w:tblGrid>
      <w:tr>
        <w:tblPrEx>
          <w:tblW w:w="5000" w:type="pct"/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0"/>
              </w:rPr>
              <w:t xml:space="preserve">Заявки на участие 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  <w:sz w:val="20"/>
              </w:rPr>
              <w:br/>
            </w:r>
          </w:p>
        </w:tc>
      </w:tr>
      <w:tr>
        <w:tblPrEx>
          <w:tblW w:w="5000" w:type="pct"/>
          <w:tblCellSpacing w:w="15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block-tbl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702"/>
              <w:gridCol w:w="1274"/>
              <w:gridCol w:w="1412"/>
              <w:gridCol w:w="2003"/>
              <w:gridCol w:w="1408"/>
              <w:gridCol w:w="1408"/>
              <w:gridCol w:w="906"/>
              <w:gridCol w:w="1494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Header/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Номер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ИНН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Наименование / ФИО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Полное наименование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ИНН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КПП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Решение о допуске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t xml:space="preserve">Причина отклонения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  <w:sz w:val="20"/>
                    </w:rPr>
                    <w:br/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8308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130300003452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Никитин Александр Викторович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Отклонен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Не подтверждено поступление задатка в срок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8727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130300406839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Кискина Ольга Ивановна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Отклонен</w:t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  <w:sz w:val="20"/>
                    </w:rPr>
                    <w:t>Не подтверждено поступление задатка в срок</w:t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-tbl"/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0712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 xml:space="preserve">Перечень отозванных заявок 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block-tbl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826"/>
              <w:gridCol w:w="1209"/>
              <w:gridCol w:w="1680"/>
              <w:gridCol w:w="2073"/>
              <w:gridCol w:w="1675"/>
              <w:gridCol w:w="1675"/>
              <w:gridCol w:w="1454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Header/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Номер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ИНН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Наименование / ФИО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Полное наименование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ИНН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КПП представителя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Дата и время регистрации заявки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gridSpan w:val="7"/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Сведения отсутствуют</w:t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Документы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Документы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d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447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Публикация протокола в открытой части электронной площадки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t>*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Не отображать в открытой части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89"/>
        <w:gridCol w:w="8708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Данные подписи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Владелец сертификата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Прокин Виктор Григорьевич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Организация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АТЯШЕВСКОГО МУНИЦИПАЛЬНОГО РАЙОНА РЕСПУБЛИКИ МОРДОВИЯ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Город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рп.Атяшево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E-mail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atadm2@moris.ru</w:t>
            </w:r>
          </w:p>
        </w:tc>
      </w:tr>
    </w:tbl>
    <w:p>
      <w:pPr>
        <w:rPr>
          <w:vanish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674"/>
        <w:gridCol w:w="8023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документе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Статус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Обработан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отклонения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создания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12.04.2021 10:06:34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обработки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12.04.2021 10:06:35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Автор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ПРОКИН ВИКТОР ГРИГОРЬЕВИЧ (должность: ГЛАВА АТЯШЕВСКОГО МУНИЦИПАЛЬНОГО РАЙОНА, действует на основании: )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и время подписания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12.04.2021 10:06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ИНН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1303065714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КПП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130301001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АТЯШЕВСКОГО МУНИЦИПАЛЬНОГО РАЙОНА РЕСПУБЛИКИ МОРДОВИЯ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Администрация Атяшевского муниципального района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716952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</w:tbl>
    <w:p w:rsidR="00A77B3E"/>
    <w:sectPr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cumentProtection w:edit="readOnly" w:enforcement="1" w:cryptProviderType="rsaFull" w:cryptAlgorithmClass="hash" w:cryptAlgorithmType="typeAny" w:cryptAlgorithmSid="4" w:cryptSpinCount="50000" w:hash="wHCXi8K0snaZbOi7BXEoTMsNhYQ=&#10;" w:salt="hIqOl99kIr/+N0hyovEq7Q==&#10;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customStyle="1" w:styleId="block">
    <w:name w:val="block"/>
    <w:basedOn w:val="TableNormal"/>
    <w:tblPr/>
  </w:style>
  <w:style w:type="table" w:customStyle="1" w:styleId="block-tbl">
    <w:name w:val="block-tbl "/>
    <w:basedOn w:val="TableNormal"/>
    <w:tblPr/>
  </w:style>
  <w:style w:type="table" w:customStyle="1" w:styleId="dt">
    <w:name w:val="dt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