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Необходимость перерасчета пенсии определяется в индивидуальном порядке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ab/>
        <w:t>В последнее время в некоторых средствах массовой информации стремительно набирает популярность тема про различные якобы причитающиеся дополнительные выплаты пенсионерам.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Тема любой пенсионной выплаты – всегда злободневная, а потому потребители подобных новостей зачастую наскоро верят услышанному и прочитанному,  не погружаясь в тонкости и детали.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Размер пенсии каждого гражданина исчисляется по нормам действующего законодательства и носит сугубо индивидуальный характер, так как зависит от многочисленных параметров, в первую очередь от трудового стажа и размера заработной платы за периоды работы до 01.01.2002, а после этой даты - от суммы страховых взносов, уплаченных работодателем и учтенном на индивидуальном лицевом счете в Пенсионном фонде Российской Федерации.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П</w:t>
      </w:r>
      <w:r>
        <w:rPr>
          <w:sz w:val="24"/>
          <w:szCs w:val="24"/>
        </w:rPr>
        <w:t>енсии назначаются в строгом соответствии с нормами пенсионного законодательства в автоматическом режиме с использованием лицензионного программного комплекса. При назначении пенсии используются представленные заявителем документы и информация, имеющаяся в Пенсионном фонде. Все используемые при расчете размера страховой пенсии формулы приведены в федеральных законах от 17.12.2001 № 173-ФЗ «О трудовых пенсиях в РФ» (статья14), от 28.12.2013 № 400-ФЗ «О страховых пенсиях» (статья15).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Перерасчет пенсии производится при изменении каких-либо параметров, влияющих на размер пенсии. Например, при добавлении стажа или при представлении другого варианта заработка за периоды до 01.01.2002 года, при достижении 80 лет или установлении первой группы инвалидности и в других случаях, предусмотренных законодательством.</w:t>
      </w:r>
    </w:p>
    <w:p>
      <w:pPr>
        <w:pStyle w:val="Style12"/>
        <w:jc w:val="both"/>
        <w:rPr/>
      </w:pPr>
      <w:r>
        <w:rPr>
          <w:sz w:val="24"/>
          <w:szCs w:val="24"/>
        </w:rPr>
        <w:t xml:space="preserve">К сожалению, в социальных сетях и СМИ распространяются недостоверные сведения о необходимости обращения за перерасчетом пенсии с указанием несоответствующих законодательству правил перерасчета. В связи с этим </w:t>
      </w:r>
      <w:r>
        <w:rPr>
          <w:sz w:val="24"/>
          <w:szCs w:val="24"/>
          <w:lang w:val="ru-RU"/>
        </w:rPr>
        <w:t xml:space="preserve">УПФР в </w:t>
      </w:r>
      <w:r>
        <w:rPr>
          <w:sz w:val="24"/>
          <w:szCs w:val="24"/>
          <w:lang w:val="ru-RU"/>
        </w:rPr>
        <w:t>Атяшевском</w:t>
      </w:r>
      <w:r>
        <w:rPr>
          <w:sz w:val="24"/>
          <w:szCs w:val="24"/>
          <w:lang w:val="ru-RU"/>
        </w:rPr>
        <w:t xml:space="preserve"> муниципальном районе Р</w:t>
      </w:r>
      <w:r>
        <w:rPr>
          <w:sz w:val="24"/>
          <w:szCs w:val="24"/>
          <w:lang w:val="ru-RU"/>
        </w:rPr>
        <w:t xml:space="preserve">еспублики </w:t>
      </w:r>
      <w:r>
        <w:rPr>
          <w:sz w:val="24"/>
          <w:szCs w:val="24"/>
          <w:lang w:val="ru-RU"/>
        </w:rPr>
        <w:t>М</w:t>
      </w:r>
      <w:r>
        <w:rPr>
          <w:sz w:val="24"/>
          <w:szCs w:val="24"/>
          <w:lang w:val="ru-RU"/>
        </w:rPr>
        <w:t>ордовия</w:t>
      </w:r>
      <w:r>
        <w:rPr>
          <w:sz w:val="24"/>
          <w:szCs w:val="24"/>
          <w:lang w:val="ru-RU"/>
        </w:rPr>
        <w:t xml:space="preserve"> (межрайонное) </w:t>
      </w:r>
      <w:r>
        <w:rPr>
          <w:sz w:val="24"/>
          <w:szCs w:val="24"/>
        </w:rPr>
        <w:t>сообщает: несмотря на то, что такое понятие как «перерасчет пенсии» действительно существует, приведенная в таких публикациях информация не соответствует действительности и вводит в заблуждение пенсионеров.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Если документы о трудовой деятельности, заработке или о нестраховых периодах (службе в армии, периоде ухода за детьми, инвалидами) уже учтены для исчисления пенсии, то и выбор наиболее выгодного для пенсионера варианта расчета уже сделан. Необходимость повторного представления документов отсутствует.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Напомним, информация о действующем пенсионном законодательстве находится в свободном доступе, в частности, размещена на официальном сайте Пенсионного Фонда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2021-06-21T10:36:55Z</dcterms:modified>
  <cp:revision>2</cp:revision>
</cp:coreProperties>
</file>