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Студентам очной формы пенсия по потере кормильца выплачивается даже во время академического отпуска</w:t>
      </w:r>
    </w:p>
    <w:p>
      <w:pPr>
        <w:pStyle w:val="Style12"/>
        <w:jc w:val="both"/>
        <w:rPr/>
      </w:pPr>
      <w:r>
        <w:rPr>
          <w:sz w:val="24"/>
          <w:szCs w:val="24"/>
        </w:rPr>
        <w:tab/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ab/>
        <w:t>Право на пенсию по потере кормильца имеют нетрудоспособные члены семьи умершего. К их числу также относятся дети старше 18 лет, обучающиеся на дневном отделении (но не старше 23 лет).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Студенту очной формы в отдельных случаях может быть предоставлен академический отпуск. Пока студент числится в академическом отпуске, за ним сохраняется статус обучающегося. Таким образом, пенсия по потере кормильца по-прежнему выплачивается.</w:t>
      </w:r>
    </w:p>
    <w:p>
      <w:pPr>
        <w:pStyle w:val="Style12"/>
        <w:spacing w:before="0" w:after="140"/>
        <w:jc w:val="both"/>
        <w:rPr/>
      </w:pPr>
      <w:r>
        <w:rPr>
          <w:sz w:val="24"/>
          <w:szCs w:val="24"/>
        </w:rPr>
        <w:t>Исключение составляет академический отпуск в связи с призывом на военную службу. В период прохождения военной службы по призыву граждане имеют статус военнослужащих, исполняют обязанности военной службы, которые не предполагают освоение образовательных программ (обучение) в гражданском образовательном учреждении. Учитывая это, при предоставлении академического отпуска в связи с призывом на военную службу право на страховую пенсию по потере кормильца утрачивается.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2021-04-22T12:28:30Z</dcterms:created>
  <dc:language>ru-RU</dc:language>
  <cp:lastPrinted>2021-06-21T10:50:28Z</cp:lastPrinted>
  <dcterms:modified xsi:type="dcterms:W3CDTF">2021-06-21T10:50:32Z</dcterms:modified>
  <cp:revision>2</cp:revision>
</cp:coreProperties>
</file>