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ab/>
        <w:t xml:space="preserve">Для выхода на пенсию по старости необходимо соблюдение нескольких условий. Подробнее ознакомиться с информацией можно на сайте ПФР: </w:t>
      </w:r>
      <w:hyperlink r:id="rId2">
        <w:r>
          <w:rPr>
            <w:rStyle w:val="Style11"/>
          </w:rPr>
          <w:t>https://pfr.gov.ru/grazhdanam/zakon/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#страховаяпенсия</w:t>
        </w:r>
      </w:hyperlink>
      <w:r>
        <w:rPr/>
        <w:t xml:space="preserve"> </w:t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67605" cy="496760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605" cy="4967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37475973_459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2021-04-20T11:53:12Z</dcterms:created>
  <dc:language>ru-RU</dc:language>
  <cp:lastPrinted>2021-06-21T10:53:01Z</cp:lastPrinted>
  <dcterms:modified xsi:type="dcterms:W3CDTF">2021-06-21T10:53:06Z</dcterms:modified>
  <cp:revision>2</cp:revision>
</cp:coreProperties>
</file>