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lineRule="auto" w:line="240" w:before="0" w:after="0"/>
        <w:ind w:left="432" w:right="0" w:hanging="0"/>
        <w:jc w:val="center"/>
        <w:rPr/>
      </w:pPr>
      <w:bookmarkStart w:id="0" w:name="__DdeLink__324_461466804"/>
      <w:bookmarkEnd w:id="0"/>
      <w:r>
        <w:rPr/>
        <w:t>Почему так важен ИЛС для будущих пенсионеров</w:t>
      </w:r>
    </w:p>
    <w:p>
      <w:pPr>
        <w:pStyle w:val="Style15"/>
        <w:spacing w:lineRule="auto" w:line="240" w:before="0" w:after="0"/>
        <w:ind w:left="0" w:right="0" w:hanging="0"/>
        <w:rPr/>
      </w:pPr>
      <w:r>
        <w:rPr/>
      </w:r>
    </w:p>
    <w:p>
      <w:pPr>
        <w:pStyle w:val="Style15"/>
        <w:spacing w:lineRule="auto" w:line="240" w:before="0" w:after="0"/>
        <w:ind w:left="0" w:right="0" w:hanging="0"/>
        <w:rPr/>
      </w:pPr>
      <w:r>
        <w:rPr>
          <w:rStyle w:val="Style11"/>
          <w:lang w:val="ru-RU"/>
        </w:rPr>
        <w:t xml:space="preserve">Клиентская служба Пенсионного фонда в </w:t>
      </w:r>
      <w:r>
        <w:rPr>
          <w:rStyle w:val="Style11"/>
          <w:lang w:val="ru-RU"/>
        </w:rPr>
        <w:t>Атяшев</w:t>
      </w:r>
      <w:r>
        <w:rPr>
          <w:rStyle w:val="Style11"/>
          <w:lang w:val="ru-RU"/>
        </w:rPr>
        <w:t xml:space="preserve">ском муниципальном районе </w:t>
      </w:r>
      <w:r>
        <w:rPr>
          <w:rStyle w:val="Style12"/>
        </w:rPr>
        <w:t xml:space="preserve"> напоминает </w:t>
      </w:r>
      <w:r>
        <w:rPr>
          <w:rStyle w:val="Style12"/>
          <w:lang w:val="ru-RU"/>
        </w:rPr>
        <w:t>гражданам</w:t>
      </w:r>
      <w:r>
        <w:rPr>
          <w:rStyle w:val="Style12"/>
        </w:rPr>
        <w:t>, что за назначением пенсии по старости следует обращаться заблаговременно и объясняет, с чего начать.</w:t>
      </w:r>
    </w:p>
    <w:p>
      <w:pPr>
        <w:pStyle w:val="Style15"/>
        <w:spacing w:lineRule="auto" w:line="240" w:before="0" w:after="0"/>
        <w:ind w:left="0" w:right="0" w:hanging="0"/>
        <w:rPr/>
      </w:pPr>
      <w:r>
        <w:rPr>
          <w:rStyle w:val="Style11"/>
          <w:color w:val="005DA2"/>
        </w:rPr>
        <w:t>Проверить индивидуальный лицевой счет</w:t>
      </w:r>
      <w:r>
        <w:rPr>
          <w:color w:val="005DA2"/>
        </w:rPr>
        <w:t xml:space="preserve"> 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>Индивидуальный лицевой счет (ИЛС) в Пенсионном фонде – не аналог банковского счета. На этом счете хранятся не деньги, а информация о пенсионных правах граждан. А все сведения (о стаже, заработке, уплаченных страховых взносах, от которых и зависит размер будущей пенсии) на гражданина предоставляет работодатель. И, в большинстве случаев, подтверждать их документально не потребуется.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>С данными о количестве индивидуальных пенсионных коэффициентов и длительности страхового стажа, о периодах трудовой деятельности, местах работы, размере страховых взносов и уровне заработной платы будущему пенсионеру (и не только) можно ознакомиться в личном кабинете на сайте ПФР, получив соответствующую выписку из индивидуального лицевого счета.</w:t>
      </w:r>
    </w:p>
    <w:p>
      <w:pPr>
        <w:pStyle w:val="Style15"/>
        <w:spacing w:lineRule="auto" w:line="240" w:before="0" w:after="0"/>
        <w:ind w:left="0" w:right="0" w:hanging="0"/>
        <w:rPr/>
      </w:pPr>
      <w:r>
        <w:rPr>
          <w:rStyle w:val="Style11"/>
          <w:color w:val="005DA2"/>
        </w:rPr>
        <w:t>Как быть, если данные неполные?</w:t>
      </w:r>
      <w:r>
        <w:rPr>
          <w:rStyle w:val="Style11"/>
        </w:rPr>
        <w:t xml:space="preserve"> 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>Когда в выписке из индивидуального лицевого счета (ИЛС) отсутствуют сведения, например, о периодах ухода за детьми или прохождении службы в армии по призыву, которые тоже засчитываются в стаж, либо нет информации о трудовой деятельности в какой-либо организации, то есть возможность дополнить недостающими сведениями свой лицевой счет.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>Для этого необходимо обратиться с подтверждающими документами (свидетельствами о рождении детей, военным билетом, трудовой книжкой или трудовыми договорами и др.) к специалистам клиентской службы Пенсионного фонда по месту жительства, предварительно записавшись на прием.</w:t>
      </w:r>
    </w:p>
    <w:p>
      <w:pPr>
        <w:pStyle w:val="Style15"/>
        <w:spacing w:lineRule="auto" w:line="240" w:before="0" w:after="0"/>
        <w:ind w:left="0" w:right="0" w:hanging="0"/>
        <w:rPr/>
      </w:pPr>
      <w:r>
        <w:rPr>
          <w:rStyle w:val="Style11"/>
          <w:color w:val="005DA2"/>
        </w:rPr>
        <w:t>Чем поможет специалист ПФР?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>Специалисты Пенсионного фонда проверят пакет документов, дополнят сведения ИЛС, подскажут, какие документы необходимо собрать, примут меры по уточнению данных, содержащих неточные сведения, направят запросы в организации, где трудился будущий пенсионер, или архив, чтобы подтвердить стаж, заработную плату и другую значимую для начисления пенсии информацию.</w:t>
      </w:r>
    </w:p>
    <w:p>
      <w:pPr>
        <w:pStyle w:val="Style15"/>
        <w:spacing w:lineRule="auto" w:line="240" w:before="0" w:after="0"/>
        <w:ind w:left="0" w:right="0" w:hanging="0"/>
        <w:rPr/>
      </w:pPr>
      <w:r>
        <w:rPr>
          <w:rStyle w:val="Style11"/>
          <w:color w:val="005DA2"/>
        </w:rPr>
        <w:t xml:space="preserve">Когда стоит начать подготовку к будущей пенсии? 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 xml:space="preserve">Специалисты ПФР настоятельно рекомендуют будущим пенсионерам не затягивать с предварительным визитом – </w:t>
      </w:r>
      <w:r>
        <w:rPr>
          <w:rStyle w:val="Style12"/>
        </w:rPr>
        <w:t>первое обращение по поводу предстоящего назначения выплат лучше делать  не позднее, чем за шесть месяцев до выхода на заслуженный отдых.</w:t>
      </w:r>
    </w:p>
    <w:p>
      <w:pPr>
        <w:pStyle w:val="Style15"/>
        <w:spacing w:lineRule="auto" w:line="240" w:before="0" w:after="0"/>
        <w:ind w:left="0" w:right="0" w:hanging="0"/>
        <w:rPr/>
      </w:pPr>
      <w:r>
        <w:rPr>
          <w:rStyle w:val="Style11"/>
          <w:color w:val="005DA2"/>
        </w:rPr>
        <w:t>В чем плюсы такой заблаговременной подготовки?</w:t>
      </w:r>
      <w:r>
        <w:rPr>
          <w:rStyle w:val="Style11"/>
        </w:rPr>
        <w:t xml:space="preserve"> 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>Самое главное – ко дню выхода на пенсию ваши пенсионные права будут учтены в полном объеме. Кроме того, будущие пенсионеры, которые заранее представили документы и у которых подготовлен электронный макет их будущего пенсионного дела, могут обратиться за назначением пенсии, не выходя из дома (но не ранее, чем за месяц до наступления пенсионного возраста).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 xml:space="preserve">Для этого достаточно подать заявление через </w:t>
      </w:r>
      <w:hyperlink r:id="rId2">
        <w:r>
          <w:rPr>
            <w:rStyle w:val="Style13"/>
          </w:rPr>
          <w:t>личный кабинет на сайте ПФР</w:t>
        </w:r>
      </w:hyperlink>
      <w:r>
        <w:rPr/>
        <w:t xml:space="preserve"> или на </w:t>
      </w:r>
      <w:hyperlink r:id="rId3">
        <w:r>
          <w:rPr>
            <w:rStyle w:val="Style13"/>
          </w:rPr>
          <w:t>портале госуслуг</w:t>
        </w:r>
      </w:hyperlink>
      <w:r>
        <w:rPr/>
        <w:t>, дав согласие на назначение пенсии по данным индивидуального лицевого счета.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  <w:t>В ближайшем будущем с согласия гражданина пенсии будут назначаться и вовсе без подачи соответствующих заявлений – проактивно (автоматически) – по данным индивидуального лицевого счета. Поэтому так важно проверять его данные не только жителям региона, которым до заслуженного отдыха остался, например, год, но и всем работающим гражданам.</w:t>
      </w:r>
    </w:p>
    <w:p>
      <w:pPr>
        <w:pStyle w:val="Style15"/>
        <w:spacing w:lineRule="auto" w:line="240" w:before="0" w:after="0"/>
        <w:ind w:left="0" w:right="0" w:hanging="0"/>
        <w:jc w:val="both"/>
        <w:rPr>
          <w:rStyle w:val="Style12"/>
        </w:rPr>
      </w:pPr>
      <w:r>
        <w:rPr/>
      </w:r>
    </w:p>
    <w:p>
      <w:pPr>
        <w:pStyle w:val="Style15"/>
        <w:spacing w:lineRule="auto" w:line="240" w:before="0" w:after="0"/>
        <w:ind w:left="0" w:right="0" w:hanging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4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Выделение"/>
    <w:rPr>
      <w:i/>
      <w:iCs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hyperlink" Target="https://www.gosuslugi.ru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2021-10-04T11:03:54Z</dcterms:created>
  <dc:language>ru-RU</dc:language>
  <dcterms:modified xsi:type="dcterms:W3CDTF">2021-10-27T10:14:26Z</dcterms:modified>
  <cp:revision>3</cp:revision>
</cp:coreProperties>
</file>