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6FD18" w14:textId="5D270F62" w:rsidR="00E75F79" w:rsidRPr="00E75F79" w:rsidRDefault="00E75F79" w:rsidP="00E75F79">
      <w:pPr>
        <w:tabs>
          <w:tab w:val="left" w:pos="4160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F07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28</w:t>
      </w:r>
      <w:r w:rsidRPr="00F85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декабря 2021 года    состоялась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 </w:t>
      </w:r>
      <w:r w:rsidRPr="00F85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5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очередная сессия Совета депутатов Атяшевского муниципального  района седьмого созыва, в работе которой принял участие Глава Атяшевского муниципального района Республики Мордовия Виктор Григорьевич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5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Прокин.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Были рассмотрены</w:t>
      </w:r>
      <w:r w:rsidRPr="00F85B0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вопрос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ы:</w:t>
      </w:r>
      <w:r w:rsidRPr="00E75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 бюджете Атяшевского муниципального района Республики Мордовия на 2022 год и на плановый период 2023 и 2024 годов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E75F79">
        <w:rPr>
          <w:rFonts w:ascii="Times New Roman" w:eastAsia="Calibri" w:hAnsi="Times New Roman" w:cs="Times New Roman"/>
          <w:bCs/>
          <w:sz w:val="28"/>
          <w:szCs w:val="28"/>
        </w:rPr>
        <w:t>О внесении изменений в решение Совета депутатов Атяшевского муниципального района от 29 декабря 2020 года № 50 «О бюджете Атяшевского муниципального района Республики Мордовия на 2021 год и на плановый период 2022 и 2023 годов»</w:t>
      </w:r>
      <w:bookmarkStart w:id="0" w:name="_Hlk51830836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; </w:t>
      </w:r>
      <w:r w:rsidRPr="00E75F79">
        <w:rPr>
          <w:rFonts w:ascii="Times New Roman" w:eastAsia="Calibri" w:hAnsi="Times New Roman" w:cs="Times New Roman"/>
          <w:bCs/>
          <w:sz w:val="28"/>
          <w:szCs w:val="28"/>
        </w:rPr>
        <w:t xml:space="preserve">Об установлении расходного обязательства, связанного с </w:t>
      </w:r>
      <w:bookmarkEnd w:id="0"/>
      <w:r w:rsidRPr="00E75F79">
        <w:rPr>
          <w:rFonts w:ascii="Times New Roman" w:eastAsia="Calibri" w:hAnsi="Times New Roman" w:cs="Times New Roman"/>
          <w:bCs/>
          <w:sz w:val="28"/>
          <w:szCs w:val="28"/>
        </w:rPr>
        <w:t xml:space="preserve">подготовкой проектов межевания земельных участков, выделяемых в счет невостребованных земельных долей, находящихся в собственности муниципальных образований Атяшевского муниципального района Республики Мордовия, на </w:t>
      </w:r>
      <w:proofErr w:type="spellStart"/>
      <w:r w:rsidRPr="00E75F79">
        <w:rPr>
          <w:rFonts w:ascii="Times New Roman" w:eastAsia="Calibri" w:hAnsi="Times New Roman" w:cs="Times New Roman"/>
          <w:bCs/>
          <w:sz w:val="28"/>
          <w:szCs w:val="28"/>
        </w:rPr>
        <w:t>софинансирование</w:t>
      </w:r>
      <w:proofErr w:type="spellEnd"/>
      <w:r w:rsidRPr="00E75F79">
        <w:rPr>
          <w:rFonts w:ascii="Times New Roman" w:eastAsia="Calibri" w:hAnsi="Times New Roman" w:cs="Times New Roman"/>
          <w:bCs/>
          <w:sz w:val="28"/>
          <w:szCs w:val="28"/>
        </w:rPr>
        <w:t xml:space="preserve"> расходных обязательств, связанных с проведением кадастровых работ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; </w:t>
      </w:r>
      <w:r w:rsidRPr="00E75F79">
        <w:rPr>
          <w:rFonts w:ascii="Times New Roman" w:eastAsia="Calibri" w:hAnsi="Times New Roman" w:cs="Times New Roman"/>
          <w:sz w:val="28"/>
          <w:szCs w:val="28"/>
        </w:rPr>
        <w:t>О принятии части полномочий по осуществлению внутреннего муниципального финансового контроля от Атяшевского городского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По всем вопросам были </w:t>
      </w:r>
      <w:r w:rsidRPr="00F85B0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приняты  Решения.</w:t>
      </w:r>
    </w:p>
    <w:p w14:paraId="69345E41" w14:textId="77777777" w:rsidR="00FD3CB3" w:rsidRDefault="00FD3CB3"/>
    <w:sectPr w:rsidR="00FD3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611"/>
    <w:rsid w:val="00103611"/>
    <w:rsid w:val="00E75F79"/>
    <w:rsid w:val="00FD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82DC8"/>
  <w15:chartTrackingRefBased/>
  <w15:docId w15:val="{E718C58D-698C-4373-867A-D46E7FA97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2021-12-28T11:34:00Z</dcterms:created>
  <dcterms:modified xsi:type="dcterms:W3CDTF">2021-12-28T11:38:00Z</dcterms:modified>
</cp:coreProperties>
</file>