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1A8" w:rsidRPr="00316A05" w:rsidRDefault="00F661A8" w:rsidP="00316A05">
      <w:pPr>
        <w:spacing w:before="195" w:after="0" w:line="240" w:lineRule="atLeast"/>
        <w:jc w:val="right"/>
        <w:rPr>
          <w:rFonts w:ascii="Arial" w:hAnsi="Arial" w:cs="Arial"/>
          <w:color w:val="303F50"/>
          <w:sz w:val="24"/>
          <w:szCs w:val="24"/>
          <w:lang w:eastAsia="ru-RU"/>
        </w:rPr>
      </w:pPr>
    </w:p>
    <w:p w:rsidR="00F661A8" w:rsidRDefault="00F661A8" w:rsidP="00F67398">
      <w:pPr>
        <w:spacing w:before="195" w:after="0" w:line="240" w:lineRule="atLeast"/>
        <w:jc w:val="center"/>
        <w:rPr>
          <w:rFonts w:ascii="Times New Roman" w:hAnsi="Times New Roman"/>
          <w:b/>
          <w:bCs/>
          <w:color w:val="000000"/>
          <w:sz w:val="48"/>
          <w:szCs w:val="48"/>
          <w:lang w:eastAsia="ru-RU"/>
        </w:rPr>
      </w:pPr>
      <w:r w:rsidRPr="00316A05">
        <w:rPr>
          <w:rFonts w:ascii="Times New Roman" w:hAnsi="Times New Roman"/>
          <w:b/>
          <w:bCs/>
          <w:color w:val="000000"/>
          <w:sz w:val="48"/>
          <w:szCs w:val="48"/>
          <w:lang w:eastAsia="ru-RU"/>
        </w:rPr>
        <w:t>ПОСТАНОВЛЕНИЕ</w:t>
      </w:r>
    </w:p>
    <w:p w:rsidR="00F661A8" w:rsidRPr="00316A05" w:rsidRDefault="00F661A8" w:rsidP="00F67398">
      <w:pPr>
        <w:spacing w:before="195" w:after="0" w:line="240" w:lineRule="atLeast"/>
        <w:jc w:val="center"/>
        <w:rPr>
          <w:rFonts w:ascii="Times New Roman" w:hAnsi="Times New Roman"/>
          <w:color w:val="303F50"/>
          <w:sz w:val="48"/>
          <w:szCs w:val="48"/>
          <w:lang w:eastAsia="ru-RU"/>
        </w:rPr>
      </w:pPr>
      <w:r>
        <w:rPr>
          <w:rFonts w:ascii="Times New Roman" w:hAnsi="Times New Roman"/>
          <w:b/>
          <w:bCs/>
          <w:color w:val="000000"/>
          <w:sz w:val="36"/>
          <w:szCs w:val="36"/>
          <w:lang w:eastAsia="ru-RU"/>
        </w:rPr>
        <w:t>АДМИНИСТРАЦИЯ КИРЖЕМАНСКОГО СЕЛЬСКОГО ПОСЕЛЕНИЯ АТЯШЕВСКОГО МУНИЦИПАЛЬНОГО РАЙОНА РЕСПУБЛИКИ МОРДОВИЯ</w:t>
      </w:r>
      <w:r w:rsidRPr="00316A05">
        <w:rPr>
          <w:rFonts w:ascii="Times New Roman" w:hAnsi="Times New Roman"/>
          <w:b/>
          <w:bCs/>
          <w:color w:val="000000"/>
          <w:sz w:val="48"/>
          <w:szCs w:val="48"/>
          <w:lang w:eastAsia="ru-RU"/>
        </w:rPr>
        <w:t xml:space="preserve">                </w:t>
      </w:r>
    </w:p>
    <w:p w:rsidR="00F661A8" w:rsidRPr="00300BB1" w:rsidRDefault="00F661A8" w:rsidP="00F67398">
      <w:pPr>
        <w:spacing w:before="195" w:after="0" w:line="240" w:lineRule="atLeast"/>
        <w:rPr>
          <w:rFonts w:ascii="Times New Roman" w:hAnsi="Times New Roman"/>
          <w:color w:val="303F50"/>
          <w:sz w:val="24"/>
          <w:szCs w:val="24"/>
          <w:lang w:eastAsia="ru-RU"/>
        </w:rPr>
      </w:pPr>
      <w:r>
        <w:rPr>
          <w:rFonts w:ascii="Verdana" w:hAnsi="Verdana" w:cs="Arial"/>
          <w:color w:val="000000"/>
          <w:sz w:val="24"/>
          <w:szCs w:val="24"/>
          <w:lang w:eastAsia="ru-RU"/>
        </w:rPr>
        <w:t xml:space="preserve">           от  </w:t>
      </w:r>
      <w:r w:rsidRPr="00300BB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02.02.2022 года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300BB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№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14</w:t>
      </w:r>
    </w:p>
    <w:tbl>
      <w:tblPr>
        <w:tblW w:w="9570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745"/>
        <w:gridCol w:w="3825"/>
      </w:tblGrid>
      <w:tr w:rsidR="00F661A8" w:rsidRPr="00300BB1" w:rsidTr="0072507C"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61A8" w:rsidRPr="00300BB1" w:rsidRDefault="00F661A8" w:rsidP="00300BB1">
            <w:pPr>
              <w:spacing w:before="195" w:after="195" w:line="341" w:lineRule="atLeast"/>
              <w:jc w:val="center"/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</w:pPr>
            <w:r w:rsidRPr="00300BB1"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  <w:t xml:space="preserve">                                                                       с. Киржеманы</w:t>
            </w: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61A8" w:rsidRPr="00300BB1" w:rsidRDefault="00F661A8" w:rsidP="000D3BBE">
            <w:pPr>
              <w:spacing w:after="0" w:line="341" w:lineRule="atLeast"/>
              <w:jc w:val="both"/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</w:pPr>
            <w:r w:rsidRPr="00300BB1"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  <w:t> </w:t>
            </w:r>
          </w:p>
        </w:tc>
      </w:tr>
    </w:tbl>
    <w:p w:rsidR="00F661A8" w:rsidRPr="00CA2278" w:rsidRDefault="00F661A8" w:rsidP="00F67398">
      <w:pPr>
        <w:spacing w:before="195" w:after="0" w:line="240" w:lineRule="atLeast"/>
        <w:ind w:firstLine="748"/>
        <w:jc w:val="both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 w:rsidRPr="00CA2278">
        <w:rPr>
          <w:rFonts w:ascii="Times New Roman" w:hAnsi="Times New Roman"/>
          <w:b/>
          <w:color w:val="000000"/>
          <w:sz w:val="32"/>
          <w:szCs w:val="32"/>
          <w:lang w:eastAsia="ru-RU"/>
        </w:rPr>
        <w:t>Об утверждении  Программы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</w:t>
      </w:r>
      <w:r>
        <w:rPr>
          <w:rFonts w:ascii="Times New Roman" w:hAnsi="Times New Roman"/>
          <w:b/>
          <w:color w:val="000000"/>
          <w:sz w:val="32"/>
          <w:szCs w:val="32"/>
          <w:lang w:eastAsia="ru-RU"/>
        </w:rPr>
        <w:t>тов Киржеманского</w:t>
      </w:r>
      <w:r w:rsidRPr="00CA2278">
        <w:rPr>
          <w:rFonts w:ascii="Times New Roman" w:hAnsi="Times New Roman"/>
          <w:b/>
          <w:color w:val="000000"/>
          <w:sz w:val="32"/>
          <w:szCs w:val="32"/>
          <w:lang w:eastAsia="ru-RU"/>
        </w:rPr>
        <w:t xml:space="preserve"> сельского поселения Атяшевского муниципального района Республики Мордовия на 2022 год</w:t>
      </w:r>
    </w:p>
    <w:p w:rsidR="00F661A8" w:rsidRPr="000D3BBE" w:rsidRDefault="00F661A8" w:rsidP="00F67398">
      <w:pPr>
        <w:spacing w:before="195" w:after="0" w:line="240" w:lineRule="atLeast"/>
        <w:ind w:firstLine="748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соответствии со статьей 44 Федерального закона от 31.07.2020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Мордовия, администрация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</w:t>
      </w:r>
    </w:p>
    <w:p w:rsidR="00F661A8" w:rsidRPr="00316A05" w:rsidRDefault="00F661A8" w:rsidP="00F67398">
      <w:pPr>
        <w:spacing w:before="195" w:after="0" w:line="240" w:lineRule="atLeast"/>
        <w:jc w:val="center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316A05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ПОСТАНОВЛЯЕТ:</w:t>
      </w:r>
    </w:p>
    <w:p w:rsidR="00F661A8" w:rsidRPr="000D3BBE" w:rsidRDefault="00F661A8" w:rsidP="00F67398">
      <w:pPr>
        <w:spacing w:before="195" w:after="0" w:line="240" w:lineRule="atLeast"/>
        <w:ind w:firstLine="70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год.</w:t>
      </w:r>
    </w:p>
    <w:p w:rsidR="00F661A8" w:rsidRPr="000D3BBE" w:rsidRDefault="00F661A8" w:rsidP="00F67398">
      <w:pPr>
        <w:spacing w:before="195" w:after="0" w:line="240" w:lineRule="atLeast"/>
        <w:ind w:firstLine="70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 оставляю за собой.</w:t>
      </w:r>
    </w:p>
    <w:p w:rsidR="00F661A8" w:rsidRPr="000D3BBE" w:rsidRDefault="00F661A8" w:rsidP="00316A05">
      <w:pPr>
        <w:spacing w:before="195" w:after="0" w:line="240" w:lineRule="atLeast"/>
        <w:ind w:left="-425" w:firstLine="1134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3. Настоящее постановление вс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тупает в силу после его официального опубликования.</w:t>
      </w:r>
      <w:bookmarkStart w:id="0" w:name="_GoBack"/>
      <w:bookmarkEnd w:id="0"/>
    </w:p>
    <w:tbl>
      <w:tblPr>
        <w:tblW w:w="10407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705"/>
        <w:gridCol w:w="702"/>
      </w:tblGrid>
      <w:tr w:rsidR="00F661A8" w:rsidRPr="00B66289" w:rsidTr="00300BB1">
        <w:tc>
          <w:tcPr>
            <w:tcW w:w="9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61A8" w:rsidRDefault="00F661A8" w:rsidP="00F67398">
            <w:pPr>
              <w:spacing w:before="195" w:after="0" w:line="341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F661A8" w:rsidRDefault="00F661A8" w:rsidP="00F67398">
            <w:pPr>
              <w:spacing w:before="195" w:after="0" w:line="341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D3BB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0D3BB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661A8" w:rsidRPr="000D3BBE" w:rsidRDefault="00F661A8" w:rsidP="00F67398">
            <w:pPr>
              <w:spacing w:before="195" w:after="0" w:line="341" w:lineRule="atLeast"/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</w:pPr>
            <w:r w:rsidRPr="000D3BB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сельского поселения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Г.Н. Азоркин</w:t>
            </w:r>
          </w:p>
          <w:tbl>
            <w:tblPr>
              <w:tblpPr w:leftFromText="180" w:rightFromText="180" w:vertAnchor="text" w:horzAnchor="margin" w:tblpY="182"/>
              <w:tblW w:w="9438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A0"/>
            </w:tblPr>
            <w:tblGrid>
              <w:gridCol w:w="4572"/>
              <w:gridCol w:w="4866"/>
            </w:tblGrid>
            <w:tr w:rsidR="00F661A8" w:rsidRPr="00B66289" w:rsidTr="00300BB1">
              <w:trPr>
                <w:trHeight w:val="1721"/>
              </w:trPr>
              <w:tc>
                <w:tcPr>
                  <w:tcW w:w="457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661A8" w:rsidRPr="00316A05" w:rsidRDefault="00F661A8" w:rsidP="00611AD3">
                  <w:pPr>
                    <w:spacing w:before="15" w:after="15" w:line="341" w:lineRule="atLeast"/>
                    <w:ind w:left="-318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661A8" w:rsidRPr="000D3BBE" w:rsidRDefault="00F661A8" w:rsidP="00611AD3">
                  <w:pPr>
                    <w:spacing w:before="195" w:after="0" w:line="341" w:lineRule="atLeast"/>
                    <w:jc w:val="right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0D3BB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Приложение</w:t>
                  </w:r>
                </w:p>
                <w:p w:rsidR="00F661A8" w:rsidRPr="000D3BBE" w:rsidRDefault="00F661A8" w:rsidP="00611AD3">
                  <w:pPr>
                    <w:spacing w:before="195" w:after="0" w:line="341" w:lineRule="atLeast"/>
                    <w:jc w:val="right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 постановлению администрации  Киржеманского</w:t>
                  </w:r>
                  <w:r w:rsidRPr="000D3BB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Атяшевского муниципального района Республики Мордовия</w:t>
                  </w:r>
                </w:p>
                <w:p w:rsidR="00F661A8" w:rsidRPr="00F67398" w:rsidRDefault="00F661A8" w:rsidP="00611AD3">
                  <w:pPr>
                    <w:spacing w:before="195" w:after="0" w:line="341" w:lineRule="atLeast"/>
                    <w:jc w:val="right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от 02.02</w:t>
                  </w:r>
                  <w:r w:rsidRPr="000D3BB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.2022 №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</w:tr>
          </w:tbl>
          <w:p w:rsidR="00F661A8" w:rsidRPr="000D3BBE" w:rsidRDefault="00F661A8" w:rsidP="00F67398">
            <w:pPr>
              <w:spacing w:before="195" w:after="0" w:line="341" w:lineRule="atLeast"/>
              <w:rPr>
                <w:rFonts w:ascii="Times New Roman" w:hAnsi="Times New Roman"/>
                <w:color w:val="303F50"/>
                <w:sz w:val="20"/>
                <w:szCs w:val="20"/>
                <w:lang w:eastAsia="ru-RU"/>
              </w:rPr>
            </w:pPr>
          </w:p>
          <w:p w:rsidR="00F661A8" w:rsidRPr="00F67398" w:rsidRDefault="00F661A8" w:rsidP="00316A05">
            <w:pPr>
              <w:spacing w:before="195" w:after="195" w:line="341" w:lineRule="atLeast"/>
              <w:ind w:hanging="195"/>
              <w:rPr>
                <w:rFonts w:ascii="Arial" w:hAnsi="Arial" w:cs="Arial"/>
                <w:color w:val="303F50"/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661A8" w:rsidRPr="00F67398" w:rsidRDefault="00F661A8" w:rsidP="00F67398">
            <w:pPr>
              <w:spacing w:before="195" w:after="195" w:line="341" w:lineRule="atLeast"/>
              <w:rPr>
                <w:rFonts w:ascii="Arial" w:hAnsi="Arial" w:cs="Arial"/>
                <w:color w:val="303F50"/>
                <w:sz w:val="20"/>
                <w:szCs w:val="20"/>
                <w:lang w:eastAsia="ru-RU"/>
              </w:rPr>
            </w:pPr>
            <w:r w:rsidRPr="00F67398">
              <w:rPr>
                <w:rFonts w:ascii="Arial" w:hAnsi="Arial" w:cs="Arial"/>
                <w:color w:val="303F50"/>
                <w:sz w:val="20"/>
                <w:szCs w:val="20"/>
                <w:lang w:eastAsia="ru-RU"/>
              </w:rPr>
              <w:t> </w:t>
            </w:r>
          </w:p>
        </w:tc>
      </w:tr>
    </w:tbl>
    <w:p w:rsidR="00F661A8" w:rsidRPr="00F67398" w:rsidRDefault="00F661A8" w:rsidP="00F67398">
      <w:pPr>
        <w:spacing w:after="0" w:line="240" w:lineRule="auto"/>
        <w:jc w:val="center"/>
        <w:rPr>
          <w:rFonts w:ascii="Arial" w:hAnsi="Arial" w:cs="Arial"/>
          <w:vanish/>
          <w:color w:val="303F50"/>
          <w:sz w:val="24"/>
          <w:szCs w:val="24"/>
          <w:lang w:eastAsia="ru-RU"/>
        </w:rPr>
      </w:pPr>
    </w:p>
    <w:p w:rsidR="00F661A8" w:rsidRPr="000D3BBE" w:rsidRDefault="00F661A8" w:rsidP="00787EF3">
      <w:pPr>
        <w:shd w:val="clear" w:color="auto" w:fill="FFFFFF"/>
        <w:spacing w:before="195" w:after="0" w:line="240" w:lineRule="atLeast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r w:rsidRPr="000D3BB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Программа профилактики рисков причинения вреда (ущерба) охраняемым законом ценностям в рамках муниципального контроля на автомобильном транспорте, городском наземном электрическом транспорте и в дорожном хозяйстве в границах населенных пунктов</w:t>
      </w:r>
      <w:r w:rsidRPr="00316A0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6A05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</w:t>
      </w:r>
    </w:p>
    <w:p w:rsidR="00F661A8" w:rsidRPr="000D3BBE" w:rsidRDefault="00F661A8" w:rsidP="00787EF3">
      <w:pPr>
        <w:spacing w:before="195" w:after="0" w:line="240" w:lineRule="atLeast"/>
        <w:ind w:firstLine="709"/>
        <w:jc w:val="both"/>
        <w:rPr>
          <w:rFonts w:ascii="Times New Roman" w:hAnsi="Times New Roman"/>
          <w:b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b/>
          <w:color w:val="000000"/>
          <w:sz w:val="24"/>
          <w:szCs w:val="24"/>
          <w:lang w:eastAsia="ru-RU"/>
        </w:rPr>
        <w:t>Раздел 1. Анализ текущего состояния осуществления муниципального контроля на автомобильном транспорте, городском наземном электрическом транспорте и в дорожном хозяйстве, описание текущего уровня развития профилактической деятельности контрольных органов, характеристика проблем, на решение которых направлена Программа профилактики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Программа профилактики рисков причинения вреда (ущерба) охраняемым законом ценностям в рамках муниципального контролю на автомобильном транспорте, городском наземном электрическом транспорте и в дорожном хозяйстве в границах населенных пунктов</w:t>
      </w:r>
      <w:r w:rsidRPr="00316A0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 (далее – Программа профилактики) разработана в соответствии со статьей 44 Федерального закона от 31 июля </w:t>
      </w:r>
      <w:smartTag w:uri="urn:schemas-microsoft-com:office:smarttags" w:element="metricconverter">
        <w:smartTagPr>
          <w:attr w:name="ProductID" w:val="2020 г"/>
        </w:smartTagPr>
        <w:r w:rsidRPr="000D3BBE">
          <w:rPr>
            <w:rFonts w:ascii="Times New Roman" w:hAnsi="Times New Roman"/>
            <w:color w:val="000000"/>
            <w:sz w:val="24"/>
            <w:szCs w:val="24"/>
            <w:lang w:eastAsia="ru-RU"/>
          </w:rPr>
          <w:t>2020 г</w:t>
        </w:r>
      </w:smartTag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</w:t>
      </w:r>
      <w:smartTag w:uri="urn:schemas-microsoft-com:office:smarttags" w:element="metricconverter">
        <w:smartTagPr>
          <w:attr w:name="ProductID" w:val="2021 г"/>
        </w:smartTagPr>
        <w:r w:rsidRPr="000D3BBE">
          <w:rPr>
            <w:rFonts w:ascii="Times New Roman" w:hAnsi="Times New Roman"/>
            <w:color w:val="000000"/>
            <w:sz w:val="24"/>
            <w:szCs w:val="24"/>
            <w:lang w:eastAsia="ru-RU"/>
          </w:rPr>
          <w:t>2021 г</w:t>
        </w:r>
      </w:smartTag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хозяйстве.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на 2022 год осуществляется администрацией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(далее – Контрольный орган). Непосредственное осуществление муниципального контроля возлагается на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ведущего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специалист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(по общим вопросам) администрации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(далее – специалист администрации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поселения).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 - это деятельность органов местного самоуправления по контролю за соблюдением юридическими лицами, индивидуальными предпринимателями и физическими лицами обязательных требований: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- в области автомобильных дорог и дорожной деятельности, установленных в отношении автомобильных дорог: к эксплуатации объектов дорожного сервиса, размещенных в полосах отвода и (или) придорожных полосах автомобильных дорог общего пользования,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- исполнение решений, принимаемых по результатам контрольных мероприятий.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Перечень правовых актов и их отдельных частей (положений), содержащих обязательные требования, соблюдение которых оценивается при проведении специалистом администрации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мероприятий по муниципальному контролю на автомобильном транспорте, городском наземном электрическом транспорте и в дорожном хозяйстве в границах населенных пунктов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Мордовия: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- 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- Федеральный закон от 08.11.2007 № 259-ФЗ «Устав автомобильного транспорта и городского наземного электрического транспорта».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В связи с запретом на проведение контрольных мероприятий, установленных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и муниципального контроля», плановые и внеплановые проверки в отношении подконтрольных субъектов, относящихся к 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алому и среднему бизнесу, в 2021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году не проводились.</w:t>
      </w:r>
    </w:p>
    <w:p w:rsidR="00F661A8" w:rsidRPr="000D3BBE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автомобильного транспорта, городского наземного электрического транспорте и в дорожном хозяйстве в границах населенных пунктов</w:t>
      </w:r>
      <w:r w:rsidRPr="00316A0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Киржеманского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Мордовия, устранения причин, факторов и условий, способствующих указанным нарушениям, осуществлялись мероприятия по профилактике таких нарушений в соответствии с планом мероприятий (программой) по профилактике нарушений, осуществляемых органо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 муниципального контроля в 2021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у. В 2021</w:t>
      </w:r>
      <w:r w:rsidRPr="000D3BB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оснований.</w:t>
      </w:r>
    </w:p>
    <w:p w:rsidR="00F661A8" w:rsidRPr="001767A9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1767A9">
        <w:rPr>
          <w:rFonts w:ascii="Times New Roman" w:hAnsi="Times New Roman"/>
          <w:color w:val="000000"/>
          <w:sz w:val="24"/>
          <w:szCs w:val="24"/>
          <w:lang w:eastAsia="ru-RU"/>
        </w:rPr>
        <w:t>Ключевыми и наиболее значимыми рисками при реализации подпрограммы профилактики нарушений обязательных требований в сфере муниципального контроля на автомобильном транспорте, городском наземном электрическом транспорте и в дорожном хозяйстве является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F661A8" w:rsidRPr="001767A9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1767A9">
        <w:rPr>
          <w:rFonts w:ascii="Times New Roman" w:hAnsi="Times New Roman"/>
          <w:color w:val="000000"/>
          <w:sz w:val="24"/>
          <w:szCs w:val="24"/>
          <w:lang w:eastAsia="ru-RU"/>
        </w:rPr>
        <w:t>Проведение профилактических мероприятий, направленных на соблюдение подконтрольными субъектами обязательных требований в области автомобильных дорог и дорожной деятельности, установленных в отношении автомобильных дорог и перевозок по муниципальным маршрутам регулярных перевозок, не относящихся к предмету федерального государственного контроля на автомобильном транспорте, городском наземном электрическом транспорте и в дорожном хозяйстве в области организации регулярных перевозок,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hAnsi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2. Цели и задачи реализации Программы профилактики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Цели Программы: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стимулирование добросовестного соблюдения обязательных требований всеми контролируемыми лицами;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Задачи Программы: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формирование единого понимания обязательных требований законодательства у всех участников контрольной деятельности;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повышение прозрачности осуществляемой Управлением контрольной деятельности;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 </w:t>
      </w:r>
    </w:p>
    <w:p w:rsidR="00F661A8" w:rsidRPr="00E44324" w:rsidRDefault="00F661A8" w:rsidP="00F67398">
      <w:pPr>
        <w:spacing w:before="195" w:after="0" w:line="240" w:lineRule="atLeast"/>
        <w:jc w:val="center"/>
        <w:rPr>
          <w:rFonts w:ascii="Times New Roman" w:hAnsi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3. Перечень профилактических мероприятий, сроки (периодичность) их проведения</w:t>
      </w: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"/>
        <w:gridCol w:w="338"/>
        <w:gridCol w:w="2731"/>
        <w:gridCol w:w="3356"/>
        <w:gridCol w:w="2471"/>
        <w:gridCol w:w="1312"/>
      </w:tblGrid>
      <w:tr w:rsidR="00F661A8" w:rsidRPr="00B66289" w:rsidTr="00F67398">
        <w:trPr>
          <w:jc w:val="center"/>
        </w:trPr>
        <w:tc>
          <w:tcPr>
            <w:tcW w:w="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0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Сведения о мероприятии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661A8" w:rsidRPr="00B66289" w:rsidTr="00F67398">
        <w:trPr>
          <w:jc w:val="center"/>
        </w:trPr>
        <w:tc>
          <w:tcPr>
            <w:tcW w:w="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787EF3">
            <w:pPr>
              <w:spacing w:before="195" w:after="195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сведений, определенных частью 3 статьи 46 Федерального закона № 248-ФЗ, на своем официальном сайте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300BB1">
            <w:pPr>
              <w:spacing w:before="195" w:after="195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Ведущий специалист 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61A8" w:rsidRPr="00B66289" w:rsidTr="00F67398">
        <w:trPr>
          <w:jc w:val="center"/>
        </w:trPr>
        <w:tc>
          <w:tcPr>
            <w:tcW w:w="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 организации и проведения муниципального контроля осуществляется ежегодно.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(далее – доклад).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обеспечивает публичное обсуждение проекта доклада.</w:t>
            </w:r>
          </w:p>
          <w:p w:rsidR="00F661A8" w:rsidRPr="00E44324" w:rsidRDefault="00F661A8" w:rsidP="00787EF3">
            <w:pPr>
              <w:spacing w:before="195" w:after="195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Доклад утверждается руководителем Контрольного органа и размещается на официальном сайте ежегодно не позднее 30 января года, следующего за годом обобщения правоприменительной практики.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300BB1">
            <w:pPr>
              <w:spacing w:before="195" w:after="195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Ведущий специалист 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раз в год</w:t>
            </w:r>
          </w:p>
        </w:tc>
      </w:tr>
      <w:tr w:rsidR="00F661A8" w:rsidRPr="00B66289" w:rsidTr="00F67398">
        <w:trPr>
          <w:jc w:val="center"/>
        </w:trPr>
        <w:tc>
          <w:tcPr>
            <w:tcW w:w="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Объявление предостережения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рассматривает возражение в отношении предостережения в течение пятнадцати рабочих дней со дня его получения.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Повторное направление возражения по тем же основаниям не допускается.</w:t>
            </w:r>
          </w:p>
          <w:p w:rsidR="00F661A8" w:rsidRPr="00E44324" w:rsidRDefault="00F661A8" w:rsidP="00787EF3">
            <w:pPr>
              <w:spacing w:before="195" w:after="195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300BB1">
            <w:pPr>
              <w:spacing w:before="195" w:after="195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Ведущий специалист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61A8" w:rsidRPr="00B66289" w:rsidTr="00F67398">
        <w:trPr>
          <w:jc w:val="center"/>
        </w:trPr>
        <w:tc>
          <w:tcPr>
            <w:tcW w:w="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Инспекторы осуществляют консультирование контролируемых лиц и их представителей: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Индивидуальное консультирование на личном приеме каждого заявителя инспекторами не может превышать 10 минут.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Время разговора по телефону не должно превышать 10 минут.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Письменное консультирование контролируемых лиц и их представителей осуществляется по следующим вопросам: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1) порядка проведения контрольных мероприятий;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2) порядок обжалования решений Контрольного органа.</w:t>
            </w:r>
          </w:p>
          <w:p w:rsidR="00F661A8" w:rsidRPr="00E44324" w:rsidRDefault="00F661A8" w:rsidP="00F67398">
            <w:pPr>
              <w:spacing w:before="195" w:after="0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Контролируемое лицо вправе направить запрос о предоставлении письменного ответа в сроки, установленные Федеральным законом от 02.05.2006 № 59-ФЗ «О порядке рассмотрения обращений граждан Российской Федерации».</w:t>
            </w:r>
          </w:p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консультирований.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300BB1">
            <w:pPr>
              <w:spacing w:before="195" w:after="195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Ведущий специалист 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F661A8" w:rsidRPr="00B66289" w:rsidTr="00F67398">
        <w:trPr>
          <w:gridBefore w:val="1"/>
          <w:jc w:val="center"/>
        </w:trPr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Профилактический визит</w:t>
            </w:r>
          </w:p>
        </w:tc>
        <w:tc>
          <w:tcPr>
            <w:tcW w:w="3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Продолжительность профилактического визита составляет не более двух часов в течение рабочего дня.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Инспектор проводит обязательный профилактический визит в отношении: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1) контролируемых лиц, приступающих к осуществлению деятельности в сфере </w:t>
            </w:r>
            <w:r w:rsidRPr="00E44324">
              <w:rPr>
                <w:rFonts w:ascii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автомобильного транспорта, городского наземного электрического транспорта и в дорожного хозяйства</w:t>
            </w: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не позднее чем в течение одного года с момента начала такой деятельности (при наличии сведений о начале деятельности);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2) объектов контроля, отнесенных к категориям значительного риска, в срок не позднее одного года со дня принятия решения об отнесении объекта контроля к указанной категории.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Профилактические визиты проводятся по согласованию с контролируемыми лицами.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Контролируемое лицо вправе отказаться от проведения профилактического визита (включая обязательный профилактический визит), уведомив об этом Контрольный орган не позднее, чем за три рабочих дня до даты его проведения.</w:t>
            </w:r>
          </w:p>
          <w:p w:rsidR="00F661A8" w:rsidRPr="00E44324" w:rsidRDefault="00F661A8" w:rsidP="00787EF3">
            <w:pPr>
              <w:spacing w:before="195" w:after="0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итогам профилактического визита инспектор составляет акт о проведении профилактического визита, форма которого утверждается Контрольным органом.</w:t>
            </w:r>
          </w:p>
          <w:p w:rsidR="00F661A8" w:rsidRPr="00E44324" w:rsidRDefault="00F661A8" w:rsidP="00787EF3">
            <w:pPr>
              <w:spacing w:before="195" w:after="195" w:line="341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Контрольный орган осуществляет учет проведенных профилактических визитов.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300BB1">
            <w:pPr>
              <w:spacing w:before="195" w:after="195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Ведущий специалист 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Киржеманского</w:t>
            </w: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CA2278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A227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F661A8" w:rsidRDefault="00F661A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F661A8" w:rsidRDefault="00F661A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F661A8" w:rsidRPr="00E44324" w:rsidRDefault="00F661A8" w:rsidP="00F67398">
      <w:pPr>
        <w:shd w:val="clear" w:color="auto" w:fill="FFFFFF"/>
        <w:spacing w:before="195" w:after="0" w:line="240" w:lineRule="atLeast"/>
        <w:ind w:firstLine="567"/>
        <w:jc w:val="center"/>
        <w:rPr>
          <w:rFonts w:ascii="Times New Roman" w:hAnsi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4. Показатели результативности и эффективности Программы. 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устраненных нарушений из числа выявленных нарушений обязательных требований - 70%.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выполнения плана проведения плановых контрольных мероприятий на очередной календарный год - 100%.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отмененных результатов контрольных мероприятий - 0%.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контрольных мероприятий, по результатам которых были выявлены нарушения, но не приняты соответствующие меры административного воздействия - 5%.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вынесенных судебных решений о назначении административного наказания по материалам контрольного органа - 95%.</w:t>
      </w:r>
    </w:p>
    <w:p w:rsidR="00F661A8" w:rsidRPr="00E44324" w:rsidRDefault="00F661A8" w:rsidP="00F67398">
      <w:pPr>
        <w:spacing w:before="195" w:after="0" w:line="240" w:lineRule="atLeast"/>
        <w:ind w:firstLine="539"/>
        <w:jc w:val="both"/>
        <w:rPr>
          <w:rFonts w:ascii="Times New Roman" w:hAnsi="Times New Roman"/>
          <w:color w:val="303F50"/>
          <w:sz w:val="24"/>
          <w:szCs w:val="24"/>
          <w:lang w:eastAsia="ru-RU"/>
        </w:rPr>
      </w:pPr>
      <w:r w:rsidRPr="00E44324">
        <w:rPr>
          <w:rFonts w:ascii="Times New Roman" w:hAnsi="Times New Roman"/>
          <w:color w:val="000000"/>
          <w:sz w:val="24"/>
          <w:szCs w:val="24"/>
          <w:lang w:eastAsia="ru-RU"/>
        </w:rPr>
        <w:t>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jc w:val="center"/>
        <w:rPr>
          <w:rFonts w:ascii="Times New Roman" w:hAnsi="Times New Roman"/>
          <w:b/>
          <w:color w:val="303F50"/>
          <w:sz w:val="28"/>
          <w:szCs w:val="28"/>
          <w:lang w:eastAsia="ru-RU"/>
        </w:rPr>
      </w:pPr>
      <w:r w:rsidRPr="00E44324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5. Порядок управления Программой профилактики.</w:t>
      </w:r>
    </w:p>
    <w:p w:rsidR="00F661A8" w:rsidRPr="00E44324" w:rsidRDefault="00F661A8" w:rsidP="00F67398">
      <w:pPr>
        <w:shd w:val="clear" w:color="auto" w:fill="FFFFFF"/>
        <w:spacing w:before="195" w:after="0" w:line="240" w:lineRule="atLeast"/>
        <w:jc w:val="center"/>
        <w:rPr>
          <w:rFonts w:ascii="Times New Roman" w:hAnsi="Times New Roman"/>
          <w:color w:val="303F50"/>
          <w:sz w:val="28"/>
          <w:szCs w:val="28"/>
          <w:lang w:eastAsia="ru-RU"/>
        </w:rPr>
      </w:pPr>
      <w:r w:rsidRPr="00E44324">
        <w:rPr>
          <w:rFonts w:ascii="Times New Roman" w:hAnsi="Times New Roman"/>
          <w:color w:val="000000"/>
          <w:sz w:val="28"/>
          <w:szCs w:val="28"/>
          <w:lang w:eastAsia="ru-RU"/>
        </w:rPr>
        <w:t>Перечень должностных лиц, ответственных за организацию и проведение профилактических мероприятий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ных пунктов Киржеманского</w:t>
      </w:r>
      <w:r w:rsidRPr="00E4432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</w:t>
      </w:r>
    </w:p>
    <w:tbl>
      <w:tblPr>
        <w:tblW w:w="1021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0"/>
        <w:gridCol w:w="5770"/>
        <w:gridCol w:w="2771"/>
        <w:gridCol w:w="1324"/>
      </w:tblGrid>
      <w:tr w:rsidR="00F661A8" w:rsidRPr="00B66289" w:rsidTr="00F67398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0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Должностные лица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Функции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Контакты</w:t>
            </w:r>
          </w:p>
        </w:tc>
      </w:tr>
      <w:tr w:rsidR="00F661A8" w:rsidRPr="00B66289" w:rsidTr="00787EF3">
        <w:trPr>
          <w:jc w:val="center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CA227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Ведущий специалист</w:t>
            </w: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администрации Киржеманского</w:t>
            </w: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Атяшевского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</w:tcPr>
          <w:p w:rsidR="00F661A8" w:rsidRPr="00E44324" w:rsidRDefault="00F661A8" w:rsidP="00F67398">
            <w:pPr>
              <w:spacing w:before="195" w:after="195" w:line="341" w:lineRule="atLeast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43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реализац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61A8" w:rsidRPr="00E44324" w:rsidRDefault="00F661A8" w:rsidP="00F67398">
            <w:pPr>
              <w:spacing w:after="0" w:line="341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88343427218</w:t>
            </w:r>
          </w:p>
        </w:tc>
      </w:tr>
    </w:tbl>
    <w:p w:rsidR="00F661A8" w:rsidRPr="00E44324" w:rsidRDefault="00F661A8">
      <w:pPr>
        <w:rPr>
          <w:rFonts w:ascii="Times New Roman" w:hAnsi="Times New Roman"/>
        </w:rPr>
      </w:pPr>
    </w:p>
    <w:sectPr w:rsidR="00F661A8" w:rsidRPr="00E44324" w:rsidSect="00787EF3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398"/>
    <w:rsid w:val="00002950"/>
    <w:rsid w:val="000D3BBE"/>
    <w:rsid w:val="001767A9"/>
    <w:rsid w:val="00300BB1"/>
    <w:rsid w:val="00316A05"/>
    <w:rsid w:val="004C168B"/>
    <w:rsid w:val="00581A2F"/>
    <w:rsid w:val="00611AD3"/>
    <w:rsid w:val="00687D5F"/>
    <w:rsid w:val="0072507C"/>
    <w:rsid w:val="0072547E"/>
    <w:rsid w:val="00787EF3"/>
    <w:rsid w:val="00801CED"/>
    <w:rsid w:val="0095779F"/>
    <w:rsid w:val="009975C5"/>
    <w:rsid w:val="009E2063"/>
    <w:rsid w:val="00A03A02"/>
    <w:rsid w:val="00AC3C99"/>
    <w:rsid w:val="00B24DCE"/>
    <w:rsid w:val="00B66289"/>
    <w:rsid w:val="00BE0D81"/>
    <w:rsid w:val="00CA2278"/>
    <w:rsid w:val="00CC1A0C"/>
    <w:rsid w:val="00D179A6"/>
    <w:rsid w:val="00D84B83"/>
    <w:rsid w:val="00E12BCF"/>
    <w:rsid w:val="00E40BB1"/>
    <w:rsid w:val="00E44324"/>
    <w:rsid w:val="00F661A8"/>
    <w:rsid w:val="00F67398"/>
    <w:rsid w:val="00FA1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A02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F673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1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11</Pages>
  <Words>2782</Words>
  <Characters>15859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                 ПРОЕКТ</dc:title>
  <dc:subject/>
  <dc:creator>Manadishi</dc:creator>
  <cp:keywords/>
  <dc:description/>
  <cp:lastModifiedBy>User</cp:lastModifiedBy>
  <cp:revision>6</cp:revision>
  <cp:lastPrinted>2022-02-16T12:24:00Z</cp:lastPrinted>
  <dcterms:created xsi:type="dcterms:W3CDTF">2022-01-02T14:08:00Z</dcterms:created>
  <dcterms:modified xsi:type="dcterms:W3CDTF">2022-02-16T12:26:00Z</dcterms:modified>
</cp:coreProperties>
</file>