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F49BA" w14:textId="77777777" w:rsidR="00F55B1F" w:rsidRDefault="00F55B1F" w:rsidP="00F55B1F">
      <w:pPr>
        <w:pStyle w:val="3"/>
        <w:ind w:firstLine="0"/>
        <w:jc w:val="center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>П О С Т А Н О В Л Е Н И Е</w:t>
      </w:r>
    </w:p>
    <w:p w14:paraId="767C3E8E" w14:textId="77777777" w:rsidR="00F55B1F" w:rsidRDefault="00F55B1F" w:rsidP="00F55B1F">
      <w:pPr>
        <w:pStyle w:val="5"/>
        <w:jc w:val="center"/>
        <w:rPr>
          <w:rFonts w:ascii="Times New Roman" w:hAnsi="Times New Roman" w:cs="Times New Roman"/>
          <w:b/>
          <w:color w:val="auto"/>
          <w:sz w:val="36"/>
        </w:rPr>
      </w:pPr>
    </w:p>
    <w:p w14:paraId="1778D38F" w14:textId="77777777" w:rsidR="00F55B1F" w:rsidRDefault="00F55B1F" w:rsidP="00F55B1F">
      <w:pPr>
        <w:pStyle w:val="5"/>
        <w:ind w:firstLine="0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                       АДМИНИСТРАЦИИ АТЯШЕВСКОГО</w:t>
      </w:r>
    </w:p>
    <w:p w14:paraId="1158E61A" w14:textId="77777777" w:rsidR="00F55B1F" w:rsidRDefault="00F55B1F" w:rsidP="00F55B1F">
      <w:pPr>
        <w:pStyle w:val="5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                      МУНИЦИПАЛЬНОГО РАЙОНА</w:t>
      </w:r>
    </w:p>
    <w:p w14:paraId="1A801C0F" w14:textId="77777777" w:rsidR="00F55B1F" w:rsidRDefault="00F55B1F" w:rsidP="00F55B1F">
      <w:pPr>
        <w:tabs>
          <w:tab w:val="left" w:pos="2649"/>
          <w:tab w:val="center" w:pos="5017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tab/>
        <w:t xml:space="preserve"> РЕСПУБЛИКИ МОРДОВИЯ</w:t>
      </w:r>
    </w:p>
    <w:p w14:paraId="3FC13029" w14:textId="77777777" w:rsidR="00F55B1F" w:rsidRDefault="00F55B1F" w:rsidP="00F55B1F">
      <w:pPr>
        <w:rPr>
          <w:rFonts w:asciiTheme="minorHAnsi" w:hAnsiTheme="minorHAnsi" w:cstheme="minorBidi"/>
          <w:sz w:val="28"/>
          <w:szCs w:val="22"/>
        </w:rPr>
      </w:pPr>
    </w:p>
    <w:p w14:paraId="71615E06" w14:textId="3AEEC582" w:rsidR="00F55B1F" w:rsidRDefault="00F55B1F" w:rsidP="00F55B1F">
      <w:pPr>
        <w:jc w:val="center"/>
        <w:rPr>
          <w:sz w:val="28"/>
        </w:rPr>
      </w:pPr>
      <w:r>
        <w:rPr>
          <w:sz w:val="28"/>
          <w:u w:val="single"/>
        </w:rPr>
        <w:t>14.03.2022</w:t>
      </w:r>
      <w:r>
        <w:rPr>
          <w:sz w:val="28"/>
        </w:rPr>
        <w:t xml:space="preserve">                                                                                № </w:t>
      </w:r>
      <w:r>
        <w:rPr>
          <w:sz w:val="28"/>
          <w:u w:val="single"/>
        </w:rPr>
        <w:t>104</w:t>
      </w:r>
    </w:p>
    <w:p w14:paraId="3F60F0CF" w14:textId="77777777" w:rsidR="00F55B1F" w:rsidRDefault="00F55B1F" w:rsidP="00F55B1F">
      <w:pPr>
        <w:tabs>
          <w:tab w:val="left" w:pos="3540"/>
          <w:tab w:val="center" w:pos="5017"/>
        </w:tabs>
      </w:pPr>
      <w:r>
        <w:tab/>
        <w:t xml:space="preserve">         </w:t>
      </w:r>
      <w:proofErr w:type="spellStart"/>
      <w:r>
        <w:t>рп.Атяшево</w:t>
      </w:r>
      <w:proofErr w:type="spellEnd"/>
    </w:p>
    <w:p w14:paraId="05030CF2" w14:textId="77777777" w:rsidR="00F55B1F" w:rsidRDefault="00F55B1F" w:rsidP="00F55B1F">
      <w:pPr>
        <w:jc w:val="center"/>
        <w:rPr>
          <w:b/>
          <w:bCs/>
          <w:sz w:val="28"/>
          <w:szCs w:val="28"/>
        </w:rPr>
      </w:pPr>
    </w:p>
    <w:p w14:paraId="611447ED" w14:textId="77777777" w:rsidR="00F55B1F" w:rsidRDefault="00F55B1F" w:rsidP="00F55B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proofErr w:type="gramStart"/>
      <w:r>
        <w:rPr>
          <w:b/>
          <w:bCs/>
          <w:sz w:val="28"/>
          <w:szCs w:val="28"/>
        </w:rPr>
        <w:t>внесении  изменений</w:t>
      </w:r>
      <w:proofErr w:type="gramEnd"/>
      <w:r>
        <w:rPr>
          <w:b/>
          <w:bCs/>
          <w:sz w:val="28"/>
          <w:szCs w:val="28"/>
        </w:rPr>
        <w:t xml:space="preserve"> в Постановление Администрации Атяшевского  муниципального  района от 21  июня 2021  года  №358   «Об утверждении прогнозного  плана (программы) приватизации муниципального имущества Атяшевского муниципального района Республики Мордовия на 2021-2022 годы»</w:t>
      </w:r>
    </w:p>
    <w:p w14:paraId="621828C9" w14:textId="77777777" w:rsidR="00F55B1F" w:rsidRDefault="00F55B1F" w:rsidP="00F55B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14:paraId="53E1911E" w14:textId="77777777" w:rsidR="00F55B1F" w:rsidRDefault="00F55B1F" w:rsidP="00F55B1F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14:paraId="0F890D89" w14:textId="77777777" w:rsidR="00F55B1F" w:rsidRDefault="00F55B1F" w:rsidP="00F55B1F">
      <w:pPr>
        <w:jc w:val="center"/>
        <w:rPr>
          <w:sz w:val="28"/>
          <w:szCs w:val="28"/>
        </w:rPr>
      </w:pPr>
    </w:p>
    <w:p w14:paraId="17D8E7E3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Атяшевского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 от 21  июня 2021  года  №358 «Об утверждении прогнозного  плана (программы) приватизации муниципального имущества Атяшевского муниципального района Республики Мордовия на 2021-2022 годы»  следующие изменения:</w:t>
      </w:r>
    </w:p>
    <w:p w14:paraId="77449BE5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наименовании и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тексту  Постановления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, Прогнозного  плана   (программы) приватизации муниципального имущества Атяшевского муниципального района Республики Мордовия на 2021-2022 годы слова и  цифры «2021-2022 годы» заменить словами и цифрами «на 2022 год и плановый период 2023 и 2024 годов»;</w:t>
      </w:r>
    </w:p>
    <w:p w14:paraId="1E1D9562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 в разделе 2 пункт </w:t>
      </w:r>
      <w:proofErr w:type="gramStart"/>
      <w:r>
        <w:rPr>
          <w:rFonts w:ascii="Times New Roman" w:hAnsi="Times New Roman" w:cs="Times New Roman"/>
          <w:sz w:val="28"/>
          <w:szCs w:val="28"/>
        </w:rPr>
        <w:t>3  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следующей редакции :</w:t>
      </w:r>
    </w:p>
    <w:p w14:paraId="6FF8875F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7"/>
        <w:tblW w:w="0" w:type="auto"/>
        <w:tblInd w:w="-5" w:type="dxa"/>
        <w:tblLook w:val="01E0" w:firstRow="1" w:lastRow="1" w:firstColumn="1" w:lastColumn="1" w:noHBand="0" w:noVBand="0"/>
      </w:tblPr>
      <w:tblGrid>
        <w:gridCol w:w="426"/>
        <w:gridCol w:w="4110"/>
        <w:gridCol w:w="2802"/>
        <w:gridCol w:w="1775"/>
      </w:tblGrid>
      <w:tr w:rsidR="00F55B1F" w14:paraId="05DBB46B" w14:textId="77777777" w:rsidTr="00F55B1F">
        <w:trPr>
          <w:trHeight w:val="29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3F40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37EB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Земельный участок площадью 677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с кадастровым номером 13:03:0416006:</w:t>
            </w:r>
            <w:proofErr w:type="gramStart"/>
            <w:r>
              <w:rPr>
                <w:sz w:val="28"/>
                <w:szCs w:val="28"/>
              </w:rPr>
              <w:t xml:space="preserve">138,   </w:t>
            </w:r>
            <w:proofErr w:type="gramEnd"/>
            <w:r>
              <w:rPr>
                <w:sz w:val="28"/>
                <w:szCs w:val="28"/>
              </w:rPr>
              <w:t>расположенным на нем объектом недвижимого имущества: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6F8A8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Атяшевский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с.Покровское</w:t>
            </w:r>
            <w:proofErr w:type="spellEnd"/>
            <w:r>
              <w:rPr>
                <w:sz w:val="28"/>
                <w:szCs w:val="28"/>
              </w:rPr>
              <w:t>, ул.  Центральная, д.3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070A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59310BCF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499EE3BC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6F936D79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</w:tr>
      <w:tr w:rsidR="00F55B1F" w14:paraId="5166332A" w14:textId="77777777" w:rsidTr="00F55B1F">
        <w:trPr>
          <w:trHeight w:val="284"/>
        </w:trPr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A53148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606AC6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ED230C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</w:tr>
      <w:tr w:rsidR="00F55B1F" w14:paraId="45CDF454" w14:textId="77777777" w:rsidTr="00F55B1F">
        <w:trPr>
          <w:trHeight w:val="41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C5A7C0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1C15442" w14:textId="77777777" w:rsidR="00F55B1F" w:rsidRDefault="00F55B1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0CA23D8" w14:textId="77777777" w:rsidR="00F55B1F" w:rsidRDefault="00F55B1F">
            <w:pPr>
              <w:rPr>
                <w:sz w:val="28"/>
                <w:szCs w:val="28"/>
                <w:lang w:eastAsia="en-US"/>
              </w:rPr>
            </w:pPr>
          </w:p>
        </w:tc>
      </w:tr>
      <w:tr w:rsidR="00F55B1F" w14:paraId="623607DF" w14:textId="77777777" w:rsidTr="00F55B1F">
        <w:trPr>
          <w:trHeight w:val="16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12B6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7B94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здание, общей площадью 332,2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13:03:0416006:153, </w:t>
            </w:r>
            <w:proofErr w:type="gramStart"/>
            <w:r>
              <w:rPr>
                <w:sz w:val="28"/>
                <w:szCs w:val="28"/>
              </w:rPr>
              <w:t>год  постройки</w:t>
            </w:r>
            <w:proofErr w:type="gramEnd"/>
            <w:r>
              <w:rPr>
                <w:sz w:val="28"/>
                <w:szCs w:val="28"/>
              </w:rPr>
              <w:t xml:space="preserve"> - 1979 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9DBA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Атяшевский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с.Покровское</w:t>
            </w:r>
            <w:proofErr w:type="spellEnd"/>
            <w:r>
              <w:rPr>
                <w:sz w:val="28"/>
                <w:szCs w:val="28"/>
              </w:rPr>
              <w:t>, ул.  Центральная, д.3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D4EB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</w:t>
            </w:r>
          </w:p>
        </w:tc>
      </w:tr>
    </w:tbl>
    <w:p w14:paraId="4DD8E14F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»                               </w:t>
      </w:r>
    </w:p>
    <w:p w14:paraId="144871BD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3)  раздел   </w:t>
      </w:r>
      <w:hyperlink r:id="rId4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дополнить пунктом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6  следующего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содержания:</w:t>
      </w:r>
    </w:p>
    <w:p w14:paraId="3A401190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7"/>
        <w:tblW w:w="0" w:type="auto"/>
        <w:tblInd w:w="-5" w:type="dxa"/>
        <w:tblLook w:val="01E0" w:firstRow="1" w:lastRow="1" w:firstColumn="1" w:lastColumn="1" w:noHBand="0" w:noVBand="0"/>
      </w:tblPr>
      <w:tblGrid>
        <w:gridCol w:w="426"/>
        <w:gridCol w:w="4110"/>
        <w:gridCol w:w="2802"/>
        <w:gridCol w:w="1775"/>
      </w:tblGrid>
      <w:tr w:rsidR="00F55B1F" w14:paraId="05087BAF" w14:textId="77777777" w:rsidTr="00F55B1F">
        <w:trPr>
          <w:trHeight w:val="2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EE9A1A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6.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BAA6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Земельный участок площадью 2472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с кадастровым номером 13:03:0309005:</w:t>
            </w:r>
            <w:proofErr w:type="gramStart"/>
            <w:r>
              <w:rPr>
                <w:sz w:val="28"/>
                <w:szCs w:val="28"/>
              </w:rPr>
              <w:t xml:space="preserve">52,   </w:t>
            </w:r>
            <w:proofErr w:type="gramEnd"/>
            <w:r>
              <w:rPr>
                <w:sz w:val="28"/>
                <w:szCs w:val="28"/>
              </w:rPr>
              <w:t>расположенным на нем объектами недвижимого имущества: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5F07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Атяшевский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с.Каменка</w:t>
            </w:r>
            <w:proofErr w:type="spellEnd"/>
            <w:r>
              <w:rPr>
                <w:sz w:val="28"/>
                <w:szCs w:val="28"/>
              </w:rPr>
              <w:t>, ул.  Молодежная, д.11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5886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4D21E35F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281C936C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  <w:p w14:paraId="6B505CE4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</w:tr>
      <w:tr w:rsidR="00F55B1F" w14:paraId="581DF14C" w14:textId="77777777" w:rsidTr="00F55B1F">
        <w:trPr>
          <w:trHeight w:val="165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AEEF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CFCE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здание, общей площадью 465,5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13:03:0309005:236, </w:t>
            </w:r>
            <w:proofErr w:type="gramStart"/>
            <w:r>
              <w:rPr>
                <w:sz w:val="28"/>
                <w:szCs w:val="28"/>
              </w:rPr>
              <w:t>год  постройки</w:t>
            </w:r>
            <w:proofErr w:type="gramEnd"/>
            <w:r>
              <w:rPr>
                <w:sz w:val="28"/>
                <w:szCs w:val="28"/>
              </w:rPr>
              <w:t xml:space="preserve"> - 1970 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CE888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Атяшевский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с.Каменка</w:t>
            </w:r>
            <w:proofErr w:type="spellEnd"/>
            <w:r>
              <w:rPr>
                <w:sz w:val="28"/>
                <w:szCs w:val="28"/>
              </w:rPr>
              <w:t xml:space="preserve">, ул.   </w:t>
            </w:r>
            <w:proofErr w:type="gramStart"/>
            <w:r>
              <w:rPr>
                <w:sz w:val="28"/>
                <w:szCs w:val="28"/>
              </w:rPr>
              <w:t>Молодежная,д.</w:t>
            </w:r>
            <w:proofErr w:type="gramEnd"/>
            <w:r>
              <w:rPr>
                <w:sz w:val="28"/>
                <w:szCs w:val="28"/>
              </w:rPr>
              <w:t>11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62F3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здание</w:t>
            </w:r>
          </w:p>
        </w:tc>
      </w:tr>
      <w:tr w:rsidR="00F55B1F" w14:paraId="389B942F" w14:textId="77777777" w:rsidTr="00F55B1F">
        <w:trPr>
          <w:trHeight w:val="1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D577" w14:textId="77777777" w:rsidR="00F55B1F" w:rsidRDefault="00F55B1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FC71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здание, общей </w:t>
            </w:r>
          </w:p>
          <w:p w14:paraId="2B543619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площадью 42,9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с кадастровым номером 13:03:0309005:237, год постройки - 1972</w:t>
            </w:r>
          </w:p>
          <w:p w14:paraId="58AC15A7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86D3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Атяшевский</w:t>
            </w:r>
            <w:proofErr w:type="spellEnd"/>
            <w:r>
              <w:rPr>
                <w:sz w:val="28"/>
                <w:szCs w:val="28"/>
              </w:rPr>
              <w:t xml:space="preserve"> район, с. Каменка, ул. Молодежная, д.11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C40B7" w14:textId="77777777" w:rsidR="00F55B1F" w:rsidRDefault="00F55B1F">
            <w:pPr>
              <w:pStyle w:val="a5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здание</w:t>
            </w:r>
          </w:p>
        </w:tc>
      </w:tr>
    </w:tbl>
    <w:p w14:paraId="43909189" w14:textId="77777777" w:rsidR="00F55B1F" w:rsidRDefault="00F55B1F" w:rsidP="00F55B1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».</w:t>
      </w:r>
    </w:p>
    <w:p w14:paraId="1C2C1308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  после его официального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опубликования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подлежит размещению на официальном сайте органов местного самоуправления Атяшевского муниципального района  Республики Мордовия.   </w:t>
      </w:r>
    </w:p>
    <w:p w14:paraId="61E2E0B6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7D398E8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B9DE09C" w14:textId="77777777" w:rsidR="00F55B1F" w:rsidRDefault="00F55B1F" w:rsidP="00F55B1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2BEA2D4" w14:textId="77777777" w:rsidR="00F55B1F" w:rsidRDefault="00F55B1F" w:rsidP="00F55B1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0679770F" w14:textId="77777777" w:rsidR="00F55B1F" w:rsidRDefault="00F55B1F" w:rsidP="00F55B1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В.Г. Прокин</w:t>
      </w:r>
    </w:p>
    <w:p w14:paraId="7CD93E55" w14:textId="2F1A8BA2" w:rsidR="00F55B1F" w:rsidRDefault="00F55B1F" w:rsidP="00F55B1F">
      <w:pPr>
        <w:jc w:val="both"/>
        <w:rPr>
          <w:sz w:val="28"/>
          <w:szCs w:val="28"/>
        </w:rPr>
      </w:pPr>
    </w:p>
    <w:p w14:paraId="286B937B" w14:textId="4205900E" w:rsidR="005C45CD" w:rsidRDefault="005C45CD" w:rsidP="00F55B1F">
      <w:pPr>
        <w:jc w:val="both"/>
        <w:rPr>
          <w:sz w:val="28"/>
          <w:szCs w:val="28"/>
        </w:rPr>
      </w:pPr>
    </w:p>
    <w:p w14:paraId="6A742FAB" w14:textId="06559103" w:rsidR="005C45CD" w:rsidRDefault="005C45CD" w:rsidP="00F55B1F">
      <w:pPr>
        <w:jc w:val="both"/>
        <w:rPr>
          <w:sz w:val="28"/>
          <w:szCs w:val="28"/>
        </w:rPr>
      </w:pPr>
    </w:p>
    <w:p w14:paraId="1BA8C40F" w14:textId="34762E1E" w:rsidR="005C45CD" w:rsidRDefault="005C45CD" w:rsidP="00F55B1F">
      <w:pPr>
        <w:jc w:val="both"/>
        <w:rPr>
          <w:sz w:val="28"/>
          <w:szCs w:val="28"/>
        </w:rPr>
      </w:pPr>
    </w:p>
    <w:p w14:paraId="34D4175B" w14:textId="4790CB76" w:rsidR="005C45CD" w:rsidRDefault="005C45CD" w:rsidP="00F55B1F">
      <w:pPr>
        <w:jc w:val="both"/>
        <w:rPr>
          <w:sz w:val="28"/>
          <w:szCs w:val="28"/>
        </w:rPr>
      </w:pPr>
    </w:p>
    <w:p w14:paraId="18DA39B3" w14:textId="06E4349D" w:rsidR="005C45CD" w:rsidRDefault="005C45CD" w:rsidP="00F55B1F">
      <w:pPr>
        <w:jc w:val="both"/>
        <w:rPr>
          <w:sz w:val="28"/>
          <w:szCs w:val="28"/>
        </w:rPr>
      </w:pPr>
    </w:p>
    <w:p w14:paraId="7BC3216E" w14:textId="07E67439" w:rsidR="005C45CD" w:rsidRDefault="005C45CD" w:rsidP="00F55B1F">
      <w:pPr>
        <w:jc w:val="both"/>
        <w:rPr>
          <w:sz w:val="28"/>
          <w:szCs w:val="28"/>
        </w:rPr>
      </w:pPr>
    </w:p>
    <w:p w14:paraId="2F055A8B" w14:textId="7B6F43EF" w:rsidR="005C45CD" w:rsidRDefault="005C45CD" w:rsidP="00F55B1F">
      <w:pPr>
        <w:jc w:val="both"/>
        <w:rPr>
          <w:sz w:val="28"/>
          <w:szCs w:val="28"/>
        </w:rPr>
      </w:pPr>
    </w:p>
    <w:p w14:paraId="19EEFFD3" w14:textId="6CA82C4B" w:rsidR="005C45CD" w:rsidRPr="005C45CD" w:rsidRDefault="005C45CD" w:rsidP="005C45CD">
      <w:pPr>
        <w:pStyle w:val="3"/>
        <w:ind w:firstLine="0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color w:val="auto"/>
          <w:sz w:val="48"/>
        </w:rPr>
        <w:lastRenderedPageBreak/>
        <w:t xml:space="preserve">              </w:t>
      </w:r>
      <w:r w:rsidRPr="005C45CD">
        <w:rPr>
          <w:rFonts w:ascii="Times New Roman" w:hAnsi="Times New Roman" w:cs="Times New Roman"/>
          <w:b/>
          <w:color w:val="auto"/>
          <w:sz w:val="48"/>
        </w:rPr>
        <w:t>П О С Т А Н О В Л Е Н И Е</w:t>
      </w:r>
    </w:p>
    <w:p w14:paraId="00D8F92E" w14:textId="77777777" w:rsidR="005C45CD" w:rsidRPr="005C45CD" w:rsidRDefault="005C45CD" w:rsidP="005C45CD">
      <w:pPr>
        <w:pStyle w:val="5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14:paraId="1EDBFDAE" w14:textId="51DFF4EE" w:rsidR="005C45CD" w:rsidRPr="005C45CD" w:rsidRDefault="005C45CD" w:rsidP="005C45CD">
      <w:pPr>
        <w:pStyle w:val="5"/>
        <w:rPr>
          <w:rFonts w:ascii="Times New Roman" w:hAnsi="Times New Roman" w:cs="Times New Roman"/>
          <w:color w:val="auto"/>
          <w:sz w:val="32"/>
          <w:szCs w:val="32"/>
        </w:rPr>
      </w:pPr>
      <w:r w:rsidRPr="005C45CD">
        <w:rPr>
          <w:rFonts w:ascii="Times New Roman" w:hAnsi="Times New Roman" w:cs="Times New Roman"/>
          <w:color w:val="auto"/>
          <w:sz w:val="32"/>
          <w:szCs w:val="32"/>
        </w:rPr>
        <w:t xml:space="preserve">              </w:t>
      </w:r>
      <w:r w:rsidRPr="005C45CD">
        <w:rPr>
          <w:rFonts w:ascii="Times New Roman" w:hAnsi="Times New Roman" w:cs="Times New Roman"/>
          <w:color w:val="auto"/>
          <w:sz w:val="32"/>
          <w:szCs w:val="32"/>
        </w:rPr>
        <w:t>АДМИНИСТРАЦИИ АТЯШЕВСКОГО</w:t>
      </w:r>
    </w:p>
    <w:p w14:paraId="789FB6E1" w14:textId="140EEEC7" w:rsidR="005C45CD" w:rsidRPr="005C45CD" w:rsidRDefault="005C45CD" w:rsidP="005C45CD">
      <w:pPr>
        <w:pStyle w:val="5"/>
        <w:rPr>
          <w:rFonts w:ascii="Times New Roman" w:hAnsi="Times New Roman" w:cs="Times New Roman"/>
          <w:color w:val="auto"/>
          <w:sz w:val="32"/>
          <w:szCs w:val="32"/>
        </w:rPr>
      </w:pPr>
      <w:r w:rsidRPr="005C45CD">
        <w:rPr>
          <w:rFonts w:ascii="Times New Roman" w:hAnsi="Times New Roman" w:cs="Times New Roman"/>
          <w:color w:val="auto"/>
          <w:sz w:val="32"/>
          <w:szCs w:val="32"/>
        </w:rPr>
        <w:t xml:space="preserve">                     </w:t>
      </w:r>
      <w:r w:rsidRPr="005C45CD">
        <w:rPr>
          <w:rFonts w:ascii="Times New Roman" w:hAnsi="Times New Roman" w:cs="Times New Roman"/>
          <w:color w:val="auto"/>
          <w:sz w:val="32"/>
          <w:szCs w:val="32"/>
        </w:rPr>
        <w:t>МУНИЦИПАЛЬНОГО РАЙОНА</w:t>
      </w:r>
    </w:p>
    <w:p w14:paraId="2237C3B3" w14:textId="77777777" w:rsidR="005C45CD" w:rsidRPr="00606F06" w:rsidRDefault="005C45CD" w:rsidP="005C45CD">
      <w:pPr>
        <w:jc w:val="center"/>
      </w:pPr>
      <w:r w:rsidRPr="00606F06">
        <w:rPr>
          <w:sz w:val="32"/>
          <w:szCs w:val="32"/>
        </w:rPr>
        <w:t>РЕСПУБЛИК</w:t>
      </w:r>
      <w:r>
        <w:rPr>
          <w:sz w:val="32"/>
          <w:szCs w:val="32"/>
        </w:rPr>
        <w:t>И</w:t>
      </w:r>
      <w:r w:rsidRPr="00606F06">
        <w:rPr>
          <w:sz w:val="32"/>
          <w:szCs w:val="32"/>
        </w:rPr>
        <w:t xml:space="preserve"> МОРДОВИЯ</w:t>
      </w:r>
    </w:p>
    <w:p w14:paraId="505B5FC0" w14:textId="77777777" w:rsidR="005C45CD" w:rsidRDefault="005C45CD" w:rsidP="005C45CD">
      <w:pPr>
        <w:jc w:val="center"/>
        <w:rPr>
          <w:sz w:val="28"/>
        </w:rPr>
      </w:pPr>
    </w:p>
    <w:p w14:paraId="5C752BA7" w14:textId="77777777" w:rsidR="005C45CD" w:rsidRDefault="005C45CD" w:rsidP="005C45CD">
      <w:pPr>
        <w:rPr>
          <w:sz w:val="28"/>
        </w:rPr>
      </w:pPr>
      <w:r>
        <w:rPr>
          <w:sz w:val="28"/>
        </w:rPr>
        <w:t xml:space="preserve">        </w:t>
      </w:r>
      <w:r w:rsidRPr="00DA0741">
        <w:rPr>
          <w:sz w:val="28"/>
          <w:u w:val="single"/>
        </w:rPr>
        <w:t>14.03.2022</w:t>
      </w:r>
      <w:r>
        <w:rPr>
          <w:sz w:val="28"/>
        </w:rPr>
        <w:t xml:space="preserve">                                                                                № </w:t>
      </w:r>
      <w:r w:rsidRPr="00DA0741">
        <w:rPr>
          <w:sz w:val="28"/>
          <w:u w:val="single"/>
        </w:rPr>
        <w:t xml:space="preserve">103 </w:t>
      </w:r>
      <w:r>
        <w:rPr>
          <w:sz w:val="28"/>
        </w:rPr>
        <w:t xml:space="preserve">    </w:t>
      </w:r>
    </w:p>
    <w:p w14:paraId="16189CE2" w14:textId="77777777" w:rsidR="005C45CD" w:rsidRDefault="005C45CD" w:rsidP="005C45CD">
      <w:pPr>
        <w:jc w:val="center"/>
      </w:pPr>
      <w:proofErr w:type="spellStart"/>
      <w:r>
        <w:t>рп.Атяшево</w:t>
      </w:r>
      <w:proofErr w:type="spellEnd"/>
    </w:p>
    <w:p w14:paraId="49473D34" w14:textId="77777777" w:rsidR="005C45CD" w:rsidRDefault="005C45CD" w:rsidP="005C45CD">
      <w:pPr>
        <w:jc w:val="center"/>
        <w:rPr>
          <w:b/>
        </w:rPr>
      </w:pPr>
    </w:p>
    <w:p w14:paraId="4D03C915" w14:textId="77777777" w:rsidR="005C45CD" w:rsidRDefault="005C45CD" w:rsidP="005C45CD">
      <w:pPr>
        <w:jc w:val="center"/>
        <w:rPr>
          <w:b/>
          <w:sz w:val="28"/>
          <w:szCs w:val="28"/>
        </w:rPr>
      </w:pPr>
    </w:p>
    <w:p w14:paraId="254618A0" w14:textId="77777777" w:rsidR="005C45CD" w:rsidRDefault="005C45CD" w:rsidP="005C4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порядке  определения</w:t>
      </w:r>
      <w:proofErr w:type="gramEnd"/>
      <w:r>
        <w:rPr>
          <w:b/>
          <w:sz w:val="28"/>
          <w:szCs w:val="28"/>
        </w:rPr>
        <w:t xml:space="preserve"> размера арендной платы </w:t>
      </w:r>
    </w:p>
    <w:p w14:paraId="0D2B7E7B" w14:textId="77777777" w:rsidR="005C45CD" w:rsidRDefault="005C45CD" w:rsidP="005C4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пользование </w:t>
      </w:r>
      <w:r w:rsidRPr="00993BC1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>ым</w:t>
      </w:r>
      <w:r w:rsidRPr="00993BC1">
        <w:rPr>
          <w:b/>
          <w:sz w:val="28"/>
          <w:szCs w:val="28"/>
        </w:rPr>
        <w:t xml:space="preserve"> недвижим</w:t>
      </w:r>
      <w:r>
        <w:rPr>
          <w:b/>
          <w:sz w:val="28"/>
          <w:szCs w:val="28"/>
        </w:rPr>
        <w:t>ым</w:t>
      </w:r>
      <w:r w:rsidRPr="00993BC1">
        <w:rPr>
          <w:b/>
          <w:sz w:val="28"/>
          <w:szCs w:val="28"/>
        </w:rPr>
        <w:t xml:space="preserve"> имущество</w:t>
      </w:r>
      <w:r>
        <w:rPr>
          <w:b/>
          <w:sz w:val="28"/>
          <w:szCs w:val="28"/>
        </w:rPr>
        <w:t>м</w:t>
      </w:r>
    </w:p>
    <w:p w14:paraId="589FEBAE" w14:textId="77777777" w:rsidR="005C45CD" w:rsidRDefault="005C45CD" w:rsidP="005C45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муниципального </w:t>
      </w:r>
      <w:proofErr w:type="gramStart"/>
      <w:r>
        <w:rPr>
          <w:b/>
          <w:sz w:val="28"/>
          <w:szCs w:val="28"/>
        </w:rPr>
        <w:t>района</w:t>
      </w:r>
      <w:r w:rsidRPr="00993B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Республики</w:t>
      </w:r>
      <w:proofErr w:type="gramEnd"/>
      <w:r>
        <w:rPr>
          <w:b/>
          <w:sz w:val="28"/>
          <w:szCs w:val="28"/>
        </w:rPr>
        <w:t xml:space="preserve"> Мордовия в 2022году</w:t>
      </w:r>
    </w:p>
    <w:p w14:paraId="0A21587E" w14:textId="77777777" w:rsidR="005C45CD" w:rsidRDefault="005C45CD" w:rsidP="005C45CD">
      <w:pPr>
        <w:jc w:val="center"/>
        <w:rPr>
          <w:b/>
          <w:sz w:val="28"/>
          <w:szCs w:val="28"/>
        </w:rPr>
      </w:pPr>
    </w:p>
    <w:p w14:paraId="3C4C8AED" w14:textId="77777777" w:rsidR="005C45CD" w:rsidRDefault="005C45CD" w:rsidP="005C45CD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6AC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26 июля 2006 года                  № 135-ФЗ «О защите конкуренции», в целях поддержки субъектов малого и среднего предпринимательства, арендующих муниципальное имущество на территории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B06AC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юридических лиц, арендующих муниципальное имущество и осуществляющих </w:t>
      </w:r>
      <w:r w:rsidRPr="00B06ACB">
        <w:rPr>
          <w:rFonts w:ascii="Times New Roman" w:hAnsi="Times New Roman"/>
          <w:sz w:val="28"/>
          <w:szCs w:val="28"/>
        </w:rPr>
        <w:t>вид</w:t>
      </w:r>
      <w:r>
        <w:rPr>
          <w:rFonts w:ascii="Times New Roman" w:hAnsi="Times New Roman"/>
          <w:sz w:val="28"/>
          <w:szCs w:val="28"/>
        </w:rPr>
        <w:t>ы</w:t>
      </w:r>
      <w:r w:rsidRPr="00B06ACB">
        <w:rPr>
          <w:rFonts w:ascii="Times New Roman" w:hAnsi="Times New Roman"/>
          <w:sz w:val="28"/>
          <w:szCs w:val="28"/>
        </w:rPr>
        <w:t xml:space="preserve"> деятельности, значимы</w:t>
      </w:r>
      <w:r>
        <w:rPr>
          <w:rFonts w:ascii="Times New Roman" w:hAnsi="Times New Roman"/>
          <w:sz w:val="28"/>
          <w:szCs w:val="28"/>
        </w:rPr>
        <w:t>е</w:t>
      </w:r>
      <w:r w:rsidRPr="00B06ACB">
        <w:rPr>
          <w:rFonts w:ascii="Times New Roman" w:hAnsi="Times New Roman"/>
          <w:sz w:val="28"/>
          <w:szCs w:val="28"/>
        </w:rPr>
        <w:t xml:space="preserve"> для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района, а также </w:t>
      </w:r>
      <w:r w:rsidRPr="00B06ACB">
        <w:rPr>
          <w:rFonts w:ascii="Times New Roman" w:hAnsi="Times New Roman"/>
          <w:sz w:val="28"/>
          <w:szCs w:val="28"/>
        </w:rPr>
        <w:t xml:space="preserve">в целях эффективного использования муниципального имущества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5F7A85EE" w14:textId="77777777" w:rsidR="005C45CD" w:rsidRDefault="005C45CD" w:rsidP="005C45CD">
      <w:pPr>
        <w:pStyle w:val="a8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 о с т а н о в л я ю:</w:t>
      </w:r>
    </w:p>
    <w:p w14:paraId="7A70E183" w14:textId="77777777" w:rsidR="005C45CD" w:rsidRPr="00B06ACB" w:rsidRDefault="005C45CD" w:rsidP="005C45CD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7884790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Утвердить прилагаемый перечень видов деятельности, значимых для социально-экономического развития Атяшевского муниципального района (далее - Перечень).</w:t>
      </w:r>
    </w:p>
    <w:p w14:paraId="222E4B96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Установить на 2022 год меры имущественной поддержки в форме применения понижающего коэффициента:</w:t>
      </w:r>
    </w:p>
    <w:p w14:paraId="65167F06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 определении величины размера арендной платы за пользование муниципальным недвижимым имуществом для арендаторов, осуществляющих виды деятельности, указанные в Перечне;</w:t>
      </w:r>
    </w:p>
    <w:p w14:paraId="2B13F89A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 определении величины размера арендной платы за пользование муниципальным недвижимым имуществом</w:t>
      </w:r>
      <w:r w:rsidRPr="00451721">
        <w:rPr>
          <w:sz w:val="28"/>
          <w:szCs w:val="28"/>
        </w:rPr>
        <w:t xml:space="preserve">, </w:t>
      </w:r>
      <w:r>
        <w:rPr>
          <w:sz w:val="28"/>
          <w:szCs w:val="28"/>
        </w:rPr>
        <w:t>переданным в аренду субъектам малого и среднего предпринимательства.</w:t>
      </w:r>
    </w:p>
    <w:p w14:paraId="3834E33E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Понижающий коэффициент рассчитывается по формуле:</w:t>
      </w:r>
    </w:p>
    <w:p w14:paraId="5FFE9D4F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= (Ап x </w:t>
      </w:r>
      <w:proofErr w:type="spellStart"/>
      <w:r>
        <w:rPr>
          <w:sz w:val="28"/>
          <w:szCs w:val="28"/>
        </w:rPr>
        <w:t>Ипц</w:t>
      </w:r>
      <w:proofErr w:type="spellEnd"/>
      <w:proofErr w:type="gramStart"/>
      <w:r>
        <w:rPr>
          <w:sz w:val="28"/>
          <w:szCs w:val="28"/>
        </w:rPr>
        <w:t>)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Рс</w:t>
      </w:r>
      <w:proofErr w:type="spellEnd"/>
      <w:r>
        <w:rPr>
          <w:sz w:val="28"/>
          <w:szCs w:val="28"/>
        </w:rPr>
        <w:t>, где</w:t>
      </w:r>
    </w:p>
    <w:p w14:paraId="45E5CD18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- понижающий коэффициент;</w:t>
      </w:r>
    </w:p>
    <w:p w14:paraId="1BF9F30E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 w:rsidRPr="00E62F8F">
        <w:rPr>
          <w:sz w:val="28"/>
          <w:szCs w:val="28"/>
        </w:rPr>
        <w:t>Ипц</w:t>
      </w:r>
      <w:proofErr w:type="spellEnd"/>
      <w:r w:rsidRPr="00E62F8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62F8F">
        <w:rPr>
          <w:sz w:val="28"/>
          <w:szCs w:val="28"/>
        </w:rPr>
        <w:t xml:space="preserve"> индекс потребительских цен (индекс инфляции) по Республике Мордовия </w:t>
      </w:r>
      <w:r>
        <w:rPr>
          <w:sz w:val="28"/>
          <w:szCs w:val="28"/>
        </w:rPr>
        <w:t>по состоянию на декабрь</w:t>
      </w:r>
      <w:r w:rsidRPr="00E62F8F">
        <w:rPr>
          <w:sz w:val="28"/>
          <w:szCs w:val="28"/>
        </w:rPr>
        <w:t xml:space="preserve"> 20</w:t>
      </w:r>
      <w:r>
        <w:rPr>
          <w:sz w:val="28"/>
          <w:szCs w:val="28"/>
        </w:rPr>
        <w:t>21 года.</w:t>
      </w:r>
    </w:p>
    <w:p w14:paraId="5EEE11B0" w14:textId="77777777" w:rsidR="005C45CD" w:rsidRDefault="005C45CD" w:rsidP="005C45C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В случае если при использовании указанного </w:t>
      </w:r>
      <w:hyperlink r:id="rId5" w:history="1">
        <w:r w:rsidRPr="00B01F78">
          <w:rPr>
            <w:rFonts w:eastAsia="Calibri"/>
            <w:sz w:val="28"/>
            <w:szCs w:val="28"/>
          </w:rPr>
          <w:t>индекса потребительских цен</w:t>
        </w:r>
      </w:hyperlink>
      <w:r w:rsidRPr="00B01F78">
        <w:rPr>
          <w:rFonts w:eastAsia="Calibri"/>
          <w:sz w:val="28"/>
          <w:szCs w:val="28"/>
        </w:rPr>
        <w:t xml:space="preserve"> ст</w:t>
      </w:r>
      <w:r>
        <w:rPr>
          <w:rFonts w:eastAsia="Calibri"/>
          <w:sz w:val="28"/>
          <w:szCs w:val="28"/>
        </w:rPr>
        <w:t xml:space="preserve">оимость арендной платы за 1 </w:t>
      </w:r>
      <w:proofErr w:type="spellStart"/>
      <w:r>
        <w:rPr>
          <w:rFonts w:eastAsia="Calibri"/>
          <w:sz w:val="28"/>
          <w:szCs w:val="28"/>
        </w:rPr>
        <w:t>кв.</w:t>
      </w:r>
      <w:r w:rsidRPr="00B01F78">
        <w:rPr>
          <w:rFonts w:eastAsia="Calibri"/>
          <w:sz w:val="28"/>
          <w:szCs w:val="28"/>
        </w:rPr>
        <w:t>м</w:t>
      </w:r>
      <w:proofErr w:type="spellEnd"/>
      <w:r>
        <w:rPr>
          <w:rFonts w:eastAsia="Calibri"/>
          <w:sz w:val="28"/>
          <w:szCs w:val="28"/>
        </w:rPr>
        <w:t>.</w:t>
      </w:r>
      <w:r w:rsidRPr="00B01F78">
        <w:rPr>
          <w:rFonts w:eastAsia="Calibri"/>
          <w:sz w:val="28"/>
          <w:szCs w:val="28"/>
        </w:rPr>
        <w:t xml:space="preserve"> в месяц ар</w:t>
      </w:r>
      <w:r>
        <w:rPr>
          <w:rFonts w:eastAsia="Calibri"/>
          <w:sz w:val="28"/>
          <w:szCs w:val="28"/>
        </w:rPr>
        <w:t xml:space="preserve">ендуемого недвижимого имущества равна или превышает рыночную стоимость арендной платы за 1 кв. </w:t>
      </w:r>
      <w:r>
        <w:rPr>
          <w:rFonts w:eastAsia="Calibri"/>
          <w:sz w:val="28"/>
          <w:szCs w:val="28"/>
        </w:rPr>
        <w:lastRenderedPageBreak/>
        <w:t>м. в месяц арендуемого недвижимого имущества согласно отчету об оценке рыночной стоимости арендной платы, индекс потребительских цен при расчете понижающего коэффициента не применяется</w:t>
      </w:r>
      <w:r w:rsidRPr="00E62F8F">
        <w:rPr>
          <w:sz w:val="28"/>
          <w:szCs w:val="28"/>
        </w:rPr>
        <w:t>;</w:t>
      </w:r>
    </w:p>
    <w:p w14:paraId="6E297037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Рс</w:t>
      </w:r>
      <w:proofErr w:type="spellEnd"/>
      <w:r>
        <w:rPr>
          <w:sz w:val="28"/>
          <w:szCs w:val="28"/>
        </w:rPr>
        <w:t xml:space="preserve"> - рыночная стоимость арендной платы за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арендуемого недвижимого имущества согласно отчету об оценке рыночной стоимости арендной платы;</w:t>
      </w:r>
    </w:p>
    <w:p w14:paraId="46C2E1AB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Ап - действующий размер арендной платы за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в месяц арендуемого недвижимого имущества согласно договору аренды. </w:t>
      </w:r>
    </w:p>
    <w:p w14:paraId="3D584858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90B74">
        <w:rPr>
          <w:sz w:val="28"/>
          <w:szCs w:val="28"/>
        </w:rPr>
        <w:t xml:space="preserve">В случае если недвижимое имущество </w:t>
      </w:r>
      <w:r w:rsidRPr="00193BAF">
        <w:rPr>
          <w:sz w:val="28"/>
          <w:szCs w:val="28"/>
        </w:rPr>
        <w:t>свободно от обязательственных прав третьих лиц</w:t>
      </w:r>
      <w:r w:rsidRPr="00D90B74">
        <w:rPr>
          <w:sz w:val="28"/>
          <w:szCs w:val="28"/>
        </w:rPr>
        <w:t xml:space="preserve">, применяется рыночная стоимость арендной платы за </w:t>
      </w:r>
      <w:r>
        <w:rPr>
          <w:sz w:val="28"/>
          <w:szCs w:val="28"/>
        </w:rPr>
        <w:t xml:space="preserve">            1 </w:t>
      </w:r>
      <w:proofErr w:type="spellStart"/>
      <w:r>
        <w:rPr>
          <w:sz w:val="28"/>
          <w:szCs w:val="28"/>
        </w:rPr>
        <w:t>кв.</w:t>
      </w:r>
      <w:r w:rsidRPr="00D90B74"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</w:t>
      </w:r>
      <w:r w:rsidRPr="00D90B74">
        <w:rPr>
          <w:sz w:val="28"/>
          <w:szCs w:val="28"/>
        </w:rPr>
        <w:t xml:space="preserve"> недвижимого имущества согласно отчету об оценке рыночной стоимости арендной платы с учетом понижающего коэффициента - 0,5</w:t>
      </w:r>
      <w:r>
        <w:rPr>
          <w:sz w:val="28"/>
          <w:szCs w:val="28"/>
        </w:rPr>
        <w:t>.</w:t>
      </w:r>
    </w:p>
    <w:p w14:paraId="7EDC2F08" w14:textId="77777777" w:rsidR="005C45CD" w:rsidRPr="002B7418" w:rsidRDefault="005C45CD" w:rsidP="005C45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размер арендной платы в 2022 году арендаторам муниципального недвижимого имущества, не указанным в пункте 2 настоящего решения, определяется в соответствии </w:t>
      </w:r>
      <w:r w:rsidRPr="002B7418">
        <w:rPr>
          <w:sz w:val="28"/>
          <w:szCs w:val="28"/>
        </w:rPr>
        <w:t>с постановлением Администрации Атяшевского муниципального района от 8 февраля 2010 года   № 37</w:t>
      </w:r>
      <w:r>
        <w:rPr>
          <w:sz w:val="28"/>
          <w:szCs w:val="28"/>
        </w:rPr>
        <w:t xml:space="preserve"> «О Порядке расчета арендной платы за пользование муниципальным имуществом»</w:t>
      </w:r>
      <w:r w:rsidRPr="002B7418">
        <w:rPr>
          <w:sz w:val="28"/>
          <w:szCs w:val="28"/>
        </w:rPr>
        <w:t>).</w:t>
      </w:r>
    </w:p>
    <w:p w14:paraId="600548A8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C5016">
        <w:rPr>
          <w:sz w:val="28"/>
          <w:szCs w:val="28"/>
        </w:rPr>
        <w:t>Установить меру имущественной</w:t>
      </w:r>
      <w:r w:rsidRPr="0051770E">
        <w:rPr>
          <w:b/>
          <w:sz w:val="28"/>
          <w:szCs w:val="28"/>
        </w:rPr>
        <w:t xml:space="preserve"> </w:t>
      </w:r>
      <w:r w:rsidRPr="0051770E">
        <w:rPr>
          <w:sz w:val="28"/>
          <w:szCs w:val="28"/>
        </w:rPr>
        <w:t>поддержки</w:t>
      </w:r>
      <w:r>
        <w:rPr>
          <w:sz w:val="28"/>
          <w:szCs w:val="28"/>
        </w:rPr>
        <w:t xml:space="preserve"> в форме применения понижающего коэффициента, равного 0,5 при определении начальной цены арендной платы при проведении торгов по продаже права </w:t>
      </w:r>
      <w:r w:rsidRPr="00451721">
        <w:rPr>
          <w:sz w:val="28"/>
          <w:szCs w:val="28"/>
        </w:rPr>
        <w:t xml:space="preserve">заключения договоров аренды на </w:t>
      </w:r>
      <w:r w:rsidRPr="005B6D30">
        <w:rPr>
          <w:sz w:val="28"/>
          <w:szCs w:val="28"/>
        </w:rPr>
        <w:t>муниципально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недвижимо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имуществ</w:t>
      </w:r>
      <w:r>
        <w:rPr>
          <w:sz w:val="28"/>
          <w:szCs w:val="28"/>
        </w:rPr>
        <w:t xml:space="preserve">о, которое </w:t>
      </w:r>
      <w:r w:rsidRPr="00193BAF">
        <w:rPr>
          <w:sz w:val="28"/>
          <w:szCs w:val="28"/>
        </w:rPr>
        <w:t>свободно от обязательственных прав третьих лиц</w:t>
      </w:r>
      <w:r w:rsidRPr="00DD195B">
        <w:rPr>
          <w:sz w:val="28"/>
          <w:szCs w:val="28"/>
        </w:rPr>
        <w:t>.</w:t>
      </w:r>
    </w:p>
    <w:p w14:paraId="45C12D86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Указанный понижающий коэффициент не применяется при определении начальной цены арендной платы </w:t>
      </w:r>
      <w:r w:rsidRPr="00451721">
        <w:rPr>
          <w:sz w:val="28"/>
          <w:szCs w:val="28"/>
        </w:rPr>
        <w:t xml:space="preserve">на </w:t>
      </w:r>
      <w:r w:rsidRPr="005B6D30">
        <w:rPr>
          <w:sz w:val="28"/>
          <w:szCs w:val="28"/>
        </w:rPr>
        <w:t>муниципально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недвижимо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имуществ</w:t>
      </w:r>
      <w:r>
        <w:rPr>
          <w:sz w:val="28"/>
          <w:szCs w:val="28"/>
        </w:rPr>
        <w:t xml:space="preserve">о, которое </w:t>
      </w:r>
      <w:r w:rsidRPr="00193BAF">
        <w:rPr>
          <w:sz w:val="28"/>
          <w:szCs w:val="28"/>
        </w:rPr>
        <w:t>свободно от обязательственных прав третьих лиц</w:t>
      </w:r>
      <w:r>
        <w:rPr>
          <w:sz w:val="28"/>
          <w:szCs w:val="28"/>
        </w:rPr>
        <w:t xml:space="preserve"> в случае проведения торгов по продаже права </w:t>
      </w:r>
      <w:r w:rsidRPr="00451721">
        <w:rPr>
          <w:sz w:val="28"/>
          <w:szCs w:val="28"/>
        </w:rPr>
        <w:t>заключения договоров аренды</w:t>
      </w:r>
      <w:r>
        <w:rPr>
          <w:sz w:val="28"/>
          <w:szCs w:val="28"/>
        </w:rPr>
        <w:t xml:space="preserve"> с целевым назначением «для осуществления банковской деятельности».</w:t>
      </w:r>
    </w:p>
    <w:p w14:paraId="1EFC3504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 Признать утратившим силу Постановление Администрации Атяшевского муниципального района от 5.05.2021 года №88 «О порядке определения размера арендной платы за пользование муниципальным недвижимым имуществом Атяшевского муниципального района в 2021 году».</w:t>
      </w:r>
    </w:p>
    <w:p w14:paraId="4C8A8AEE" w14:textId="77777777" w:rsidR="005C45CD" w:rsidRDefault="005C45CD" w:rsidP="005C45C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Pr="00B2386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 постановление</w:t>
      </w:r>
      <w:proofErr w:type="gramEnd"/>
      <w:r>
        <w:rPr>
          <w:sz w:val="28"/>
          <w:szCs w:val="28"/>
        </w:rPr>
        <w:t xml:space="preserve"> </w:t>
      </w:r>
      <w:r w:rsidRPr="00B23863">
        <w:rPr>
          <w:sz w:val="28"/>
          <w:szCs w:val="28"/>
        </w:rPr>
        <w:t xml:space="preserve">вступает в силу </w:t>
      </w:r>
      <w:r>
        <w:rPr>
          <w:sz w:val="28"/>
          <w:szCs w:val="28"/>
        </w:rPr>
        <w:t>после его официального опубликования</w:t>
      </w:r>
      <w:r w:rsidRPr="00CF3941">
        <w:rPr>
          <w:sz w:val="28"/>
          <w:szCs w:val="28"/>
        </w:rPr>
        <w:t>.</w:t>
      </w:r>
    </w:p>
    <w:p w14:paraId="7A00BA4D" w14:textId="77777777" w:rsidR="005C45CD" w:rsidRDefault="005C45CD" w:rsidP="005C45CD">
      <w:pPr>
        <w:jc w:val="both"/>
        <w:rPr>
          <w:sz w:val="28"/>
          <w:szCs w:val="28"/>
        </w:rPr>
      </w:pPr>
    </w:p>
    <w:p w14:paraId="08F8271E" w14:textId="77777777" w:rsidR="005C45CD" w:rsidRDefault="005C45CD" w:rsidP="005C45CD">
      <w:pPr>
        <w:jc w:val="both"/>
        <w:rPr>
          <w:sz w:val="28"/>
          <w:szCs w:val="28"/>
        </w:rPr>
      </w:pPr>
    </w:p>
    <w:p w14:paraId="33016937" w14:textId="77777777" w:rsidR="005C45CD" w:rsidRDefault="005C45CD" w:rsidP="005C45CD">
      <w:pPr>
        <w:tabs>
          <w:tab w:val="left" w:pos="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Атяшевского</w:t>
      </w:r>
    </w:p>
    <w:p w14:paraId="582E291D" w14:textId="77777777" w:rsidR="005C45CD" w:rsidRDefault="005C45CD" w:rsidP="005C45CD">
      <w:pPr>
        <w:tabs>
          <w:tab w:val="left" w:pos="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                            В.Г. Прокин                </w:t>
      </w:r>
    </w:p>
    <w:p w14:paraId="7DEC17F8" w14:textId="77777777" w:rsidR="005C45CD" w:rsidRDefault="005C45CD" w:rsidP="005C45CD">
      <w:pPr>
        <w:rPr>
          <w:sz w:val="28"/>
          <w:szCs w:val="28"/>
        </w:rPr>
      </w:pPr>
    </w:p>
    <w:p w14:paraId="65608E83" w14:textId="77777777" w:rsidR="005C45CD" w:rsidRDefault="005C45CD" w:rsidP="005C45CD">
      <w:pPr>
        <w:ind w:left="4678"/>
        <w:jc w:val="right"/>
        <w:rPr>
          <w:sz w:val="28"/>
          <w:szCs w:val="28"/>
        </w:rPr>
      </w:pPr>
    </w:p>
    <w:p w14:paraId="44481686" w14:textId="77777777" w:rsidR="005C45CD" w:rsidRDefault="005C45CD" w:rsidP="005C45CD">
      <w:pPr>
        <w:ind w:left="4678"/>
        <w:jc w:val="right"/>
        <w:rPr>
          <w:sz w:val="28"/>
          <w:szCs w:val="28"/>
        </w:rPr>
      </w:pPr>
    </w:p>
    <w:p w14:paraId="1C94F1D7" w14:textId="77777777" w:rsidR="005C45CD" w:rsidRDefault="005C45CD" w:rsidP="005C45CD">
      <w:pPr>
        <w:ind w:left="4678"/>
        <w:jc w:val="right"/>
        <w:rPr>
          <w:sz w:val="28"/>
          <w:szCs w:val="28"/>
        </w:rPr>
      </w:pPr>
    </w:p>
    <w:p w14:paraId="768E25ED" w14:textId="4651E9E9" w:rsidR="005C45CD" w:rsidRDefault="005C45CD" w:rsidP="00F55B1F">
      <w:pPr>
        <w:jc w:val="both"/>
        <w:rPr>
          <w:sz w:val="28"/>
          <w:szCs w:val="28"/>
        </w:rPr>
      </w:pPr>
    </w:p>
    <w:p w14:paraId="4F877060" w14:textId="77777777" w:rsidR="005C45CD" w:rsidRDefault="005C45CD" w:rsidP="00F55B1F">
      <w:pPr>
        <w:jc w:val="both"/>
        <w:rPr>
          <w:sz w:val="28"/>
          <w:szCs w:val="28"/>
        </w:rPr>
      </w:pPr>
    </w:p>
    <w:p w14:paraId="5C54BA53" w14:textId="77777777" w:rsidR="004E6EC2" w:rsidRDefault="004E6EC2"/>
    <w:sectPr w:rsidR="004E6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99"/>
    <w:rsid w:val="004E6EC2"/>
    <w:rsid w:val="005C45CD"/>
    <w:rsid w:val="006D4ABC"/>
    <w:rsid w:val="007C0999"/>
    <w:rsid w:val="00F5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C6CE"/>
  <w15:chartTrackingRefBased/>
  <w15:docId w15:val="{967929D1-7F04-4CD2-8F20-D97DA9B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B1F"/>
    <w:pPr>
      <w:keepNext/>
      <w:keepLines/>
      <w:spacing w:before="40"/>
      <w:ind w:firstLine="68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6D4A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B1F"/>
    <w:pPr>
      <w:keepNext/>
      <w:keepLines/>
      <w:spacing w:before="40"/>
      <w:ind w:firstLine="68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D4A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D4AB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D4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5B1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55B1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No Spacing"/>
    <w:uiPriority w:val="1"/>
    <w:qFormat/>
    <w:rsid w:val="00F55B1F"/>
    <w:pPr>
      <w:spacing w:after="0" w:line="240" w:lineRule="auto"/>
      <w:ind w:firstLine="680"/>
    </w:pPr>
  </w:style>
  <w:style w:type="character" w:customStyle="1" w:styleId="a6">
    <w:name w:val="Гипертекстовая ссылка"/>
    <w:basedOn w:val="a0"/>
    <w:rsid w:val="00F55B1F"/>
    <w:rPr>
      <w:color w:val="106BBE"/>
    </w:rPr>
  </w:style>
  <w:style w:type="table" w:styleId="a7">
    <w:name w:val="Table Grid"/>
    <w:basedOn w:val="a1"/>
    <w:rsid w:val="00F55B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5C45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7B325DBB095450C632C618201650DE57E60DBF78DFCF9687BAA2EFCE3A55DAFLBK" TargetMode="External"/><Relationship Id="rId4" Type="http://schemas.openxmlformats.org/officeDocument/2006/relationships/hyperlink" Target="garantf1://8952515.12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1091</Words>
  <Characters>6225</Characters>
  <Application>Microsoft Office Word</Application>
  <DocSecurity>0</DocSecurity>
  <Lines>51</Lines>
  <Paragraphs>14</Paragraphs>
  <ScaleCrop>false</ScaleCrop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2022-03-17T12:12:00Z</dcterms:created>
  <dcterms:modified xsi:type="dcterms:W3CDTF">2022-03-21T13:14:00Z</dcterms:modified>
</cp:coreProperties>
</file>