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0ABD8" w14:textId="04CB1D80" w:rsidR="00DA3F8C" w:rsidRDefault="00DC13E5" w:rsidP="00DA3F8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A3F8C">
        <w:rPr>
          <w:rFonts w:ascii="Times New Roman" w:hAnsi="Times New Roman" w:cs="Times New Roman"/>
        </w:rPr>
        <w:t xml:space="preserve"> От 04.04.2024                                                                                                      №141</w:t>
      </w:r>
    </w:p>
    <w:p w14:paraId="39A9AAC4" w14:textId="3D08F80C" w:rsidR="00DA3F8C" w:rsidRDefault="00DA3F8C" w:rsidP="00DA3F8C">
      <w:pPr>
        <w:ind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3A53D09" w14:textId="7AE18B4B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утверждении  прогнозного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плана (программы) приватизации муниципального имущества Атяшевского муниципального района  Республики Мордовия на   2024 год и плановый период 2025 и 2026годов.</w:t>
      </w:r>
    </w:p>
    <w:p w14:paraId="552363D3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</w:rPr>
      </w:pPr>
    </w:p>
    <w:p w14:paraId="49B98286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декабря  2001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№178-ФЗ  «О приватизации государственного и муниципального имущества»  Администрация    Атяшевского муниципального района постановляет                                           </w:t>
      </w:r>
    </w:p>
    <w:p w14:paraId="6CD12598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14:paraId="2E9C2D09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с т а н о в л я ю:</w:t>
      </w:r>
    </w:p>
    <w:p w14:paraId="38786CA4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7EEC9628" w14:textId="77777777" w:rsidR="00DA3F8C" w:rsidRPr="00DA3F8C" w:rsidRDefault="00DA3F8C" w:rsidP="00DA3F8C">
      <w:pPr>
        <w:ind w:firstLine="720"/>
        <w:jc w:val="both"/>
        <w:rPr>
          <w:rStyle w:val="a3"/>
          <w:color w:val="auto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прилагаемый прогнозный план (программу)</w:t>
      </w:r>
      <w:hyperlink r:id="rId4" w:anchor="sub_1000#sub_1000" w:history="1">
        <w:r w:rsidRPr="00DA3F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приватизации муниципального  имущества  Атяшевского муниципального района  на 2024 год и плановый период  2025 и 2026 годов.</w:t>
        </w:r>
      </w:hyperlink>
    </w:p>
    <w:p w14:paraId="554980C7" w14:textId="77777777" w:rsidR="00DA3F8C" w:rsidRDefault="00DA3F8C" w:rsidP="00DA3F8C">
      <w:pPr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Отделу по управлению муниципальным имуществом и земельным отношениям обеспечить в установленном порядке реализацию прогнозного плана (программы) приватизации муниципального имущества на   </w:t>
      </w:r>
      <w:proofErr w:type="gramStart"/>
      <w:r>
        <w:rPr>
          <w:rFonts w:ascii="Times New Roman" w:hAnsi="Times New Roman" w:cs="Times New Roman"/>
          <w:sz w:val="28"/>
          <w:szCs w:val="28"/>
        </w:rPr>
        <w:t>2024  год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плановый период 2025 и 2026 годов утвержденного настоящим постановлением.</w:t>
      </w:r>
    </w:p>
    <w:p w14:paraId="7FDE430E" w14:textId="77777777" w:rsidR="00DA3F8C" w:rsidRDefault="00DA3F8C" w:rsidP="00DA3F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О признании утратившим силу:</w:t>
      </w:r>
    </w:p>
    <w:p w14:paraId="0CBF7E74" w14:textId="77777777" w:rsidR="00DA3F8C" w:rsidRDefault="00DA3F8C" w:rsidP="00DA3F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постановление Администрации Атяшевского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от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июня 2021 года № 358  «Об утверждении прогнозного плана(программы) приватизации муниципального имущества  Атяшевского муниципального района  на 2022 год и плановый период 2023 и 2024 годов»;</w:t>
      </w:r>
    </w:p>
    <w:p w14:paraId="2962E01D" w14:textId="77777777" w:rsidR="00DA3F8C" w:rsidRDefault="00DA3F8C" w:rsidP="00DA3F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постановление Администрации Атяшевского муниципального района  Республики Мордовия от 14.03.2022 года №104 «О внесении изменений  в Постановление Администрации  Атяшевского муниципального района  от 21 июня 2021 года №358 «Об утверждении прогнозного плана (программы) приватизации муниципального имущества Атяшевского муниципального района  Республики  Мордовия на 2022год и плановый период 2023 и 2024 годов»;</w:t>
      </w:r>
    </w:p>
    <w:p w14:paraId="513C864F" w14:textId="77777777" w:rsidR="00DA3F8C" w:rsidRDefault="00DA3F8C" w:rsidP="00DA3F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постановление Администрации Атяшевского муниципального района  Республики Мордовия от 29.12.2022 года №695 «О внесении изменений  в Постановление Администрации  Атяшевского муниципального района  от 21 июня 2021 года №358 «Об утверждении прогнозного плана (программы) приватизации муниципального имущества Атяшевского муниципального района  Республики  Мордовия на 2022год и плановый период 2023 и 2024 годов» .</w:t>
      </w:r>
    </w:p>
    <w:p w14:paraId="19F9735F" w14:textId="77777777" w:rsidR="00DA3F8C" w:rsidRDefault="00DA3F8C" w:rsidP="00DA3F8C">
      <w:pPr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его официального опубликования и подлежит размещению на официальном сайте органов местного самоуправления Атяшевского муниципального района</w:t>
      </w:r>
      <w:r>
        <w:rPr>
          <w:sz w:val="28"/>
          <w:szCs w:val="28"/>
        </w:rPr>
        <w:t>.</w:t>
      </w:r>
    </w:p>
    <w:p w14:paraId="11CBC1DB" w14:textId="77777777" w:rsidR="00DA3F8C" w:rsidRDefault="00DA3F8C" w:rsidP="00DA3F8C">
      <w:pPr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 xml:space="preserve">           </w:t>
      </w:r>
    </w:p>
    <w:bookmarkEnd w:id="0"/>
    <w:p w14:paraId="50D8A6D4" w14:textId="77777777" w:rsidR="00DA3F8C" w:rsidRDefault="00DA3F8C" w:rsidP="00DA3F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p w14:paraId="10380EAA" w14:textId="48C64F6B" w:rsidR="00DA3F8C" w:rsidRDefault="00DA3F8C" w:rsidP="00DA3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51974D6C" w14:textId="77777777" w:rsidR="00DA3F8C" w:rsidRDefault="00DA3F8C" w:rsidP="00DA3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</w:p>
    <w:p w14:paraId="348214E2" w14:textId="77777777" w:rsidR="00DA3F8C" w:rsidRDefault="00DA3F8C" w:rsidP="00DA3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К.Н.Николаев</w:t>
      </w:r>
      <w:proofErr w:type="spellEnd"/>
    </w:p>
    <w:p w14:paraId="43D1C0DE" w14:textId="77777777" w:rsidR="00DA3F8C" w:rsidRDefault="00DA3F8C" w:rsidP="00DA3F8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9860CDA" w14:textId="77777777" w:rsidR="00EF5013" w:rsidRDefault="00DA3F8C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   </w:t>
      </w:r>
    </w:p>
    <w:p w14:paraId="522E9F68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3F5B5629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1785262A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63B1FF11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2D824573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4CC2EB97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3EAA3C93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4A9B6F81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642AD6BB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7D275F48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32B03E2F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10E14AC3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7D1768A3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1CBE7F0A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007C6938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2616EE98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23CF2379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35F4501C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637675EF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0E1C574B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6A7A43ED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0A0AE78B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3AE5F0B6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7F546D72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0DEFA9C5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342B106C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72107C69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769F53B2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0D873180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30260B7C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344E044A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277BF5B3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27A7F99D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45469EA2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617C5CFE" w14:textId="77777777" w:rsidR="00EF5013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color w:val="auto"/>
        </w:rPr>
      </w:pPr>
    </w:p>
    <w:p w14:paraId="391C0A4B" w14:textId="17B60D0A" w:rsidR="00DA3F8C" w:rsidRDefault="00EF5013" w:rsidP="00DA3F8C">
      <w:pPr>
        <w:pStyle w:val="1"/>
        <w:tabs>
          <w:tab w:val="left" w:pos="6570"/>
          <w:tab w:val="right" w:pos="9922"/>
        </w:tabs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            </w:t>
      </w:r>
      <w:r w:rsidR="00DA3F8C">
        <w:rPr>
          <w:rFonts w:ascii="Times New Roman" w:hAnsi="Times New Roman" w:cs="Times New Roman"/>
          <w:color w:val="auto"/>
        </w:rPr>
        <w:t xml:space="preserve"> </w:t>
      </w:r>
      <w:r w:rsidR="00DA3F8C">
        <w:rPr>
          <w:rFonts w:ascii="Times New Roman" w:hAnsi="Times New Roman" w:cs="Times New Roman"/>
          <w:b w:val="0"/>
          <w:color w:val="auto"/>
        </w:rPr>
        <w:t>Утвержден</w:t>
      </w:r>
    </w:p>
    <w:p w14:paraId="03C3A9A7" w14:textId="27FDE7E3" w:rsidR="00DA3F8C" w:rsidRDefault="00DA3F8C" w:rsidP="00DA3F8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2E7CFF">
        <w:rPr>
          <w:rFonts w:ascii="Times New Roman" w:hAnsi="Times New Roman" w:cs="Times New Roman"/>
        </w:rPr>
        <w:t>Постановлением Администрации</w:t>
      </w:r>
      <w:r>
        <w:rPr>
          <w:rFonts w:ascii="Times New Roman" w:hAnsi="Times New Roman" w:cs="Times New Roman"/>
        </w:rPr>
        <w:t xml:space="preserve">   </w:t>
      </w:r>
    </w:p>
    <w:p w14:paraId="04502D4F" w14:textId="1E977972" w:rsidR="00DA3F8C" w:rsidRDefault="00DA3F8C" w:rsidP="00DA3F8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Атяшевского </w:t>
      </w:r>
      <w:r w:rsidR="002E7CFF">
        <w:rPr>
          <w:rFonts w:ascii="Times New Roman" w:hAnsi="Times New Roman" w:cs="Times New Roman"/>
        </w:rPr>
        <w:t>муниципального района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</w:p>
    <w:p w14:paraId="12E6E7AC" w14:textId="77777777" w:rsidR="00DA3F8C" w:rsidRDefault="00DA3F8C" w:rsidP="00DA3F8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                                                 Республики Мордовия</w:t>
      </w:r>
    </w:p>
    <w:p w14:paraId="3F527F43" w14:textId="77777777" w:rsidR="00DA3F8C" w:rsidRDefault="00DA3F8C" w:rsidP="00DA3F8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___________2024г. №________</w:t>
      </w:r>
    </w:p>
    <w:p w14:paraId="5AE8F5A5" w14:textId="77777777" w:rsidR="00DA3F8C" w:rsidRDefault="00DA3F8C" w:rsidP="00DA3F8C">
      <w:pPr>
        <w:pStyle w:val="1"/>
        <w:tabs>
          <w:tab w:val="left" w:pos="5835"/>
        </w:tabs>
        <w:jc w:val="left"/>
        <w:rPr>
          <w:rFonts w:ascii="Times New Roman" w:hAnsi="Times New Roman" w:cs="Times New Roman"/>
          <w:sz w:val="28"/>
          <w:szCs w:val="28"/>
        </w:rPr>
      </w:pPr>
    </w:p>
    <w:p w14:paraId="36249FA5" w14:textId="675E4D6E" w:rsidR="00DA3F8C" w:rsidRDefault="00DA3F8C" w:rsidP="00DA3F8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Прогнозный план (программа)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приватизации </w:t>
      </w:r>
      <w:r w:rsidR="002E7CFF">
        <w:rPr>
          <w:rFonts w:ascii="Times New Roman" w:hAnsi="Times New Roman" w:cs="Times New Roman"/>
          <w:color w:val="auto"/>
          <w:sz w:val="28"/>
          <w:szCs w:val="28"/>
        </w:rPr>
        <w:t>муниципального имущества Атяшевского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  2024</w:t>
      </w:r>
      <w:r w:rsidR="002E7CFF">
        <w:rPr>
          <w:rFonts w:ascii="Times New Roman" w:hAnsi="Times New Roman" w:cs="Times New Roman"/>
          <w:color w:val="auto"/>
          <w:sz w:val="28"/>
          <w:szCs w:val="28"/>
        </w:rPr>
        <w:t>год 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плановый </w:t>
      </w:r>
      <w:r w:rsidR="002E7CFF">
        <w:rPr>
          <w:rFonts w:ascii="Times New Roman" w:hAnsi="Times New Roman" w:cs="Times New Roman"/>
          <w:color w:val="auto"/>
          <w:sz w:val="28"/>
          <w:szCs w:val="28"/>
        </w:rPr>
        <w:t>период 2025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и 2026 годов</w:t>
      </w:r>
    </w:p>
    <w:p w14:paraId="360D5B94" w14:textId="165DD3A1" w:rsidR="00DA3F8C" w:rsidRDefault="00DA3F8C" w:rsidP="00DA3F8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Раздел I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Основные </w:t>
      </w:r>
      <w:r w:rsidR="002E7CFF">
        <w:rPr>
          <w:rFonts w:ascii="Times New Roman" w:hAnsi="Times New Roman" w:cs="Times New Roman"/>
          <w:color w:val="auto"/>
          <w:sz w:val="28"/>
          <w:szCs w:val="28"/>
        </w:rPr>
        <w:t>направления 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сфере </w:t>
      </w:r>
      <w:r w:rsidR="002E7CFF">
        <w:rPr>
          <w:rFonts w:ascii="Times New Roman" w:hAnsi="Times New Roman" w:cs="Times New Roman"/>
          <w:color w:val="auto"/>
          <w:sz w:val="28"/>
          <w:szCs w:val="28"/>
        </w:rPr>
        <w:t>приватизации муниципального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имущества на   2024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год  и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плановый период  2025 и 2026 годов</w:t>
      </w:r>
    </w:p>
    <w:p w14:paraId="397F000D" w14:textId="77777777" w:rsidR="00DA3F8C" w:rsidRDefault="00DA3F8C" w:rsidP="00DA3F8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14:paraId="5831D0E8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A283A7D" w14:textId="724601F8" w:rsidR="00DA3F8C" w:rsidRDefault="00DA3F8C" w:rsidP="00DA3F8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1. Цели и задачи приватизации муниципального </w:t>
      </w:r>
      <w:r w:rsidR="002E7CFF">
        <w:rPr>
          <w:rFonts w:ascii="Times New Roman" w:hAnsi="Times New Roman" w:cs="Times New Roman"/>
          <w:color w:val="auto"/>
          <w:sz w:val="28"/>
          <w:szCs w:val="28"/>
        </w:rPr>
        <w:t>имущества 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2024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год  и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плановый период  2025 и 2026 годов</w:t>
      </w:r>
    </w:p>
    <w:p w14:paraId="44587798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0F0E62D" w14:textId="77777777" w:rsidR="00DA3F8C" w:rsidRDefault="00DA3F8C" w:rsidP="00DA3F8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Прогнозный план (программа) приватизации муниципального имущества на   2024 год  и плановый период  2025 и 2026 годов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разработан в соответствии с Федеральным законом от 21 декабря  2001 года №178-ФЗ  «О приватизации государственного и муниципального имущества», с учетом основных задач социально-экономического развития Атяшевского муниципального района   Республики Мордовия в среднесрочной и долгосрочной перспективах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4BB0BAA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Поэтапное сокращение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участия  Атяшевского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в управлении собственностью в конкурентных отраслях экономики должно достигаться путем применения прозрачных и эффективных приватизационных процедур, основанных на принципах рыночной оценки, равного доступа к имуществу и открытости деятельности органов местного самоуправления.</w:t>
      </w:r>
    </w:p>
    <w:p w14:paraId="16BB3EE5" w14:textId="77777777" w:rsidR="00DA3F8C" w:rsidRDefault="00DA3F8C" w:rsidP="00DA3F8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 учетом приоритетов экономического развития Атяшевского муниципального района основными задачами в сфере приватизации муниципального имущества на   2024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год  и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плановый период  2025 и 2026 годов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являются:</w:t>
      </w:r>
    </w:p>
    <w:p w14:paraId="28688B45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приватизация муниципального имущества, не задействованного в обеспечении осуществления муниципальных функций и полномочий;</w:t>
      </w:r>
    </w:p>
    <w:p w14:paraId="4DB392C2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стимулирование привлечения инвестиций в экономику Атяшевского муниципального района;</w:t>
      </w:r>
    </w:p>
    <w:p w14:paraId="7D11FB42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своевременное и полное поступление в бюджет Атяшевского муниципального района всех запланированных доходов от приватизации.</w:t>
      </w:r>
    </w:p>
    <w:p w14:paraId="35E10A90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Оптимизация структуры муниципальной собственности будет достигаться за счет приватизации имущества муниципальной казны Атяшевского муниципального района, не задействованного в обеспечении выполнения муниципальных функций.</w:t>
      </w:r>
    </w:p>
    <w:p w14:paraId="155F0C42" w14:textId="77777777" w:rsidR="00DA3F8C" w:rsidRDefault="00DA3F8C" w:rsidP="00DA3F8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14:paraId="7A660090" w14:textId="77777777" w:rsidR="00DA3F8C" w:rsidRDefault="00DA3F8C" w:rsidP="00DA3F8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2. Прогноз влияния приватизации муниципального имущества на структурные изменения в экономике</w:t>
      </w:r>
    </w:p>
    <w:p w14:paraId="3630842E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Влияние приватизации муниципального имущества Атяшевского муниципального района на структурные изменения в экономике будет минимальным.</w:t>
      </w:r>
    </w:p>
    <w:p w14:paraId="7E4BB9E4" w14:textId="47699146" w:rsidR="00DA3F8C" w:rsidRDefault="00DA3F8C" w:rsidP="00DA3F8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3. Прогноз объемов поступлений в   </w:t>
      </w:r>
      <w:r w:rsidR="002E7CFF">
        <w:rPr>
          <w:rFonts w:ascii="Times New Roman" w:hAnsi="Times New Roman" w:cs="Times New Roman"/>
          <w:color w:val="auto"/>
          <w:sz w:val="28"/>
          <w:szCs w:val="28"/>
        </w:rPr>
        <w:t>бюджет Атяшевского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доходов от продажи </w:t>
      </w:r>
      <w:r w:rsidR="002E7CFF">
        <w:rPr>
          <w:rFonts w:ascii="Times New Roman" w:hAnsi="Times New Roman" w:cs="Times New Roman"/>
          <w:color w:val="auto"/>
          <w:sz w:val="28"/>
          <w:szCs w:val="28"/>
        </w:rPr>
        <w:t>муниципального имущества</w:t>
      </w:r>
    </w:p>
    <w:p w14:paraId="3A275039" w14:textId="0DF51BF5" w:rsidR="00DA3F8C" w:rsidRDefault="00DA3F8C" w:rsidP="00DA3F8C">
      <w:pPr>
        <w:pStyle w:val="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Поступления </w:t>
      </w:r>
      <w:r w:rsidR="002E7C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бюджет Атяшевского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доходов от приватизации муниципального имущества, на   2024 </w:t>
      </w:r>
      <w:r w:rsidR="002E7C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год и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плановый </w:t>
      </w:r>
      <w:r w:rsidR="002E7C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период 2025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2026 годов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E7C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ожидаются в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размере 670000рублей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3D5FDE" w14:textId="77777777" w:rsidR="00DA3F8C" w:rsidRDefault="00DA3F8C" w:rsidP="00DA3F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A939439" w14:textId="6D2F25B7" w:rsidR="00DA3F8C" w:rsidRDefault="00DA3F8C" w:rsidP="00DA3F8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Раздел II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Муниципальное имущество, приватизация которого планируется на   2024 </w:t>
      </w:r>
      <w:r w:rsidR="002E7CFF">
        <w:rPr>
          <w:rFonts w:ascii="Times New Roman" w:hAnsi="Times New Roman" w:cs="Times New Roman"/>
          <w:color w:val="auto"/>
          <w:sz w:val="28"/>
          <w:szCs w:val="28"/>
        </w:rPr>
        <w:t>год 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плановый </w:t>
      </w:r>
      <w:r w:rsidR="002E7CFF">
        <w:rPr>
          <w:rFonts w:ascii="Times New Roman" w:hAnsi="Times New Roman" w:cs="Times New Roman"/>
          <w:color w:val="auto"/>
          <w:sz w:val="28"/>
          <w:szCs w:val="28"/>
        </w:rPr>
        <w:t>период 2025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и 2026 годов</w:t>
      </w:r>
    </w:p>
    <w:p w14:paraId="0AAA40FA" w14:textId="77777777" w:rsidR="00DA3F8C" w:rsidRDefault="00DA3F8C" w:rsidP="00DA3F8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14:paraId="408B6A72" w14:textId="46703D75" w:rsidR="00DA3F8C" w:rsidRDefault="002E7CFF" w:rsidP="00DA3F8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Перечень имущества</w:t>
      </w:r>
      <w:r w:rsidR="00DA3F8C">
        <w:rPr>
          <w:rFonts w:ascii="Times New Roman" w:hAnsi="Times New Roman" w:cs="Times New Roman"/>
          <w:color w:val="auto"/>
          <w:sz w:val="28"/>
          <w:szCs w:val="28"/>
        </w:rPr>
        <w:t xml:space="preserve">, планируемого к приватизации на   2024 </w:t>
      </w:r>
      <w:r>
        <w:rPr>
          <w:rFonts w:ascii="Times New Roman" w:hAnsi="Times New Roman" w:cs="Times New Roman"/>
          <w:color w:val="auto"/>
          <w:sz w:val="28"/>
          <w:szCs w:val="28"/>
        </w:rPr>
        <w:t>год и</w:t>
      </w:r>
      <w:r w:rsidR="00DA3F8C">
        <w:rPr>
          <w:rFonts w:ascii="Times New Roman" w:hAnsi="Times New Roman" w:cs="Times New Roman"/>
          <w:color w:val="auto"/>
          <w:sz w:val="28"/>
          <w:szCs w:val="28"/>
        </w:rPr>
        <w:t xml:space="preserve"> плановый </w:t>
      </w:r>
      <w:r>
        <w:rPr>
          <w:rFonts w:ascii="Times New Roman" w:hAnsi="Times New Roman" w:cs="Times New Roman"/>
          <w:color w:val="auto"/>
          <w:sz w:val="28"/>
          <w:szCs w:val="28"/>
        </w:rPr>
        <w:t>период 2025</w:t>
      </w:r>
      <w:r w:rsidR="00DA3F8C">
        <w:rPr>
          <w:rFonts w:ascii="Times New Roman" w:hAnsi="Times New Roman" w:cs="Times New Roman"/>
          <w:color w:val="auto"/>
          <w:sz w:val="28"/>
          <w:szCs w:val="28"/>
        </w:rPr>
        <w:t xml:space="preserve"> и 2026 годов</w:t>
      </w:r>
    </w:p>
    <w:p w14:paraId="3F7F7706" w14:textId="77777777" w:rsidR="00DA3F8C" w:rsidRDefault="00DA3F8C" w:rsidP="00DA3F8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14:paraId="1805F254" w14:textId="77777777" w:rsidR="00DA3F8C" w:rsidRDefault="00DA3F8C" w:rsidP="00DA3F8C">
      <w:pPr>
        <w:rPr>
          <w:rFonts w:ascii="Times New Roman" w:hAnsi="Times New Roman" w:cs="Times New Roman"/>
          <w:sz w:val="28"/>
          <w:szCs w:val="28"/>
        </w:rPr>
      </w:pPr>
    </w:p>
    <w:p w14:paraId="372E4F7E" w14:textId="77777777" w:rsidR="00DA3F8C" w:rsidRDefault="00DA3F8C" w:rsidP="00DA3F8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728"/>
        <w:gridCol w:w="3083"/>
        <w:gridCol w:w="2286"/>
      </w:tblGrid>
      <w:tr w:rsidR="00DA3F8C" w14:paraId="008E89F9" w14:textId="77777777" w:rsidTr="00DA3F8C"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C597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№п/п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1B32E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Наименование тип объекта недвижимости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3A9F9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Местонахождение объекта недвижимости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CB37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Назначение объекта</w:t>
            </w:r>
          </w:p>
        </w:tc>
      </w:tr>
      <w:tr w:rsidR="00DA3F8C" w14:paraId="4B308494" w14:textId="77777777" w:rsidTr="00DA3F8C">
        <w:trPr>
          <w:trHeight w:val="1405"/>
        </w:trPr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B479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1. 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B8DCE" w14:textId="77777777" w:rsidR="00DA3F8C" w:rsidRDefault="00DA3F8C">
            <w:pPr>
              <w:pStyle w:val="a4"/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Земельный участок площадью 8522 кв.м., с кадастровым номером: 13:03:0303003:504 расположенными на нем следующими объектами недвижимого имущества: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BE2F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Республика Мордовия, Атяшевский район, с. Андреевка, ул. Титова, д.17в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E4DE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52CBF423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7561B43C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404C539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61C54653" w14:textId="77777777" w:rsidTr="00DA3F8C">
        <w:trPr>
          <w:trHeight w:val="1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AF3BD" w14:textId="77777777" w:rsidR="00DA3F8C" w:rsidRDefault="00DA3F8C">
            <w:pPr>
              <w:widowControl/>
              <w:autoSpaceDE/>
              <w:autoSpaceDN/>
              <w:adjustRightInd/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5688E" w14:textId="77777777" w:rsidR="00DA3F8C" w:rsidRDefault="00DA3F8C">
            <w:pPr>
              <w:pStyle w:val="a4"/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здание, с кадастровым номером 13:03:0303003:479, общей площадью 339,3 кв.м.,   год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постройки  1970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,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91A0E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с. Андреевка,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ул.Титова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д.17В,корп.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5856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нежилое</w:t>
            </w:r>
          </w:p>
          <w:p w14:paraId="65BEBF7F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32C11CC4" w14:textId="77777777" w:rsidTr="00DA3F8C">
        <w:trPr>
          <w:trHeight w:val="12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BA2A" w14:textId="77777777" w:rsidR="00DA3F8C" w:rsidRDefault="00DA3F8C">
            <w:pPr>
              <w:widowControl/>
              <w:autoSpaceDE/>
              <w:autoSpaceDN/>
              <w:adjustRightInd/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B932" w14:textId="77777777" w:rsidR="00DA3F8C" w:rsidRDefault="00DA3F8C">
            <w:pPr>
              <w:pStyle w:val="a4"/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сарай, с кадастровым номером 13:03:0303003:492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68822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с. Андреевка,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ул.Титова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, д.17В, корп.1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5971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нежилое</w:t>
            </w:r>
          </w:p>
        </w:tc>
      </w:tr>
      <w:tr w:rsidR="00DA3F8C" w14:paraId="0160A214" w14:textId="77777777" w:rsidTr="00DA3F8C">
        <w:trPr>
          <w:trHeight w:val="2259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96771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2.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2488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Земельный участок площадью 9376кв.м., с кадастровым номером: 13:03:0307011:6 расположенными на нем следующими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объектами  недвижимого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имущества: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03E03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с.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Ахматово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, ул. Ленина, д.87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D34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2312257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0A34F146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2C18BB22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4BCFE3B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1DF8FC0A" w14:textId="77777777" w:rsidTr="00DA3F8C">
        <w:trPr>
          <w:trHeight w:val="79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99A0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09075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здание,  с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кадастровым номером 13:03:0307011:187, общей площадью 1280,1кв.м.,   год постройки  1989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284C9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с.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Ахматово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, ул.  Ленина, д.87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FA45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нежилое</w:t>
            </w:r>
          </w:p>
          <w:p w14:paraId="33AA0E72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4615130A" w14:textId="77777777" w:rsidTr="00DA3F8C">
        <w:trPr>
          <w:trHeight w:val="510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D030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C95B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здание котельной, с кадастровым номером 13:03:0307011:202, общей площадью 177,94 кв.м., год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постройки  1989</w:t>
            </w:r>
            <w:proofErr w:type="gramEnd"/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9514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с.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Ахматово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, ул.  Ленина, д.87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0531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нежилое</w:t>
            </w:r>
          </w:p>
          <w:p w14:paraId="235D1C58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422EE629" w14:textId="77777777" w:rsidTr="00DA3F8C">
        <w:trPr>
          <w:trHeight w:val="450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53E1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3.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6B222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Земельный участок площадью 4832кв.м., с кадастровым номером: 13:03:0208005:12 расположенным на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lastRenderedPageBreak/>
              <w:t>нем  объектом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недвижимого имущества: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A28F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lastRenderedPageBreak/>
              <w:t xml:space="preserve">Республика Мордовия, Атяшевский район,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с.Дюрьки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М.Горького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, д.1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2A7A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3ADB850E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128C31CC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275F0C11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045EC16B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2F5E563E" w14:textId="77777777" w:rsidTr="00DA3F8C">
        <w:trPr>
          <w:trHeight w:val="199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86E4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3A40E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расположенным на нем   объекта недвижимого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имущества  здание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,  с кадастровым номером 13:03:0208005:551, общей площадью 756,4 кв.м.,   год постройки  1989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9503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с. Дюрки, ул.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М.Горького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, д.1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6B89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нежилое</w:t>
            </w:r>
          </w:p>
          <w:p w14:paraId="3A281946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68142B41" w14:textId="77777777" w:rsidTr="00DA3F8C">
        <w:trPr>
          <w:trHeight w:val="956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F4AC2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4.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3E432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Земельный участок площадью 4448кв.м., с кадастровым номером: 13:03:0321008:29 расположенным на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нем  объектом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недвижимого имущества: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62556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с.Ушаковка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Фрунзе,  д.28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1F8B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05BE0665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6607FD92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5B97C2AC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2810258F" w14:textId="77777777" w:rsidTr="00DA3F8C">
        <w:trPr>
          <w:trHeight w:val="960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5698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2FA56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здание,  общей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площадью 496,7 кв.м., с кадастровым номером 13:03:0321008:432,   год постройки  1971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A650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с.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Ушаковка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, ул. Фрунзе, д.28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52DB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нежилое</w:t>
            </w:r>
          </w:p>
          <w:p w14:paraId="5CFE6FB4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78A51D7C" w14:textId="77777777" w:rsidTr="00DA3F8C">
        <w:trPr>
          <w:trHeight w:val="960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9846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5.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6730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Земельный участок площадью 2030кв.м., с кадастровым номером: 13:03:0309005:32 расположенным на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нем  объектом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недвижимого имущества: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E40E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с.Каменка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, ул. Молодежная, д.11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AF8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3BE46A79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44D56AEA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4A736D5F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4937B199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7761C120" w14:textId="77777777" w:rsidTr="00DA3F8C">
        <w:trPr>
          <w:trHeight w:val="2059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1541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15E84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здание,  общей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площадью 465,5 кв.м., с кадастровым номером 13:03:0309005:236,   год постройки  1970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CA31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с. Каменка, ул. Молодежная, д.11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8447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нежилое</w:t>
            </w:r>
          </w:p>
          <w:p w14:paraId="407F86C3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1422F172" w14:textId="77777777" w:rsidTr="00DA3F8C">
        <w:trPr>
          <w:trHeight w:val="2780"/>
        </w:trPr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E41A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6.</w:t>
            </w:r>
          </w:p>
        </w:tc>
        <w:tc>
          <w:tcPr>
            <w:tcW w:w="2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DC6D5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Земельный участок площадью 442кв.м., с кадастровым номером: 13:03:0309005:508 расположенным на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нем  объектом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недвижимого имущества:   здание,  общей площадью 42,9 кв.м., с кадастровым номером 13:03:0309005:237,   год постройки  1972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1D04B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с. Каменка, ул. Молодежная, д.11а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8AE9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714DF94A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57617442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50B5E2DD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14:paraId="6CCD1EC9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1C877ED8" w14:textId="77777777" w:rsidTr="00DA3F8C">
        <w:trPr>
          <w:trHeight w:val="20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54F99" w14:textId="77777777" w:rsidR="00DA3F8C" w:rsidRDefault="00DA3F8C">
            <w:pPr>
              <w:widowControl/>
              <w:autoSpaceDE/>
              <w:autoSpaceDN/>
              <w:adjustRightInd/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B685D" w14:textId="77777777" w:rsidR="00DA3F8C" w:rsidRDefault="00DA3F8C">
            <w:pPr>
              <w:widowControl/>
              <w:autoSpaceDE/>
              <w:autoSpaceDN/>
              <w:adjustRightInd/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F9214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с. Каменка, ул. Молодежная, д.11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3B805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нежилое</w:t>
            </w:r>
          </w:p>
        </w:tc>
      </w:tr>
      <w:tr w:rsidR="00DA3F8C" w14:paraId="73566470" w14:textId="77777777" w:rsidTr="00DA3F8C">
        <w:trPr>
          <w:trHeight w:val="2810"/>
        </w:trPr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9F505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         7.</w:t>
            </w:r>
          </w:p>
        </w:tc>
        <w:tc>
          <w:tcPr>
            <w:tcW w:w="2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97E69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Земельный участок площадью 1126кв.м., с кадастровым номером: 13:03:0101002:313 расположенным на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нем  объектом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недвижимого имущества:   здание,  общей площадью 265,2 кв.м., с кадастровым номером 13:03:0309005:237,   год постройки  1995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34175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. Атяшево, ул.  Центральная, д.32А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1200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</w:tr>
      <w:tr w:rsidR="00DA3F8C" w14:paraId="5294FEB4" w14:textId="77777777" w:rsidTr="00DA3F8C">
        <w:trPr>
          <w:trHeight w:val="31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7FFBE" w14:textId="77777777" w:rsidR="00DA3F8C" w:rsidRDefault="00DA3F8C">
            <w:pPr>
              <w:widowControl/>
              <w:autoSpaceDE/>
              <w:autoSpaceDN/>
              <w:adjustRightInd/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AFAF5" w14:textId="77777777" w:rsidR="00DA3F8C" w:rsidRDefault="00DA3F8C">
            <w:pPr>
              <w:widowControl/>
              <w:autoSpaceDE/>
              <w:autoSpaceDN/>
              <w:adjustRightInd/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682B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Республика Мордовия, Атяшевский район,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>Атяшево,  ул.</w:t>
            </w:r>
            <w:proofErr w:type="gramEnd"/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Центральная, д.32А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E0F6" w14:textId="77777777" w:rsidR="00DA3F8C" w:rsidRDefault="00DA3F8C">
            <w:pPr>
              <w:ind w:firstLine="680"/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 нежилое</w:t>
            </w:r>
          </w:p>
        </w:tc>
      </w:tr>
    </w:tbl>
    <w:p w14:paraId="38FC2837" w14:textId="77777777" w:rsidR="00DA3F8C" w:rsidRDefault="00DA3F8C" w:rsidP="00DA3F8C">
      <w:pPr>
        <w:rPr>
          <w:rFonts w:ascii="Times New Roman" w:hAnsi="Times New Roman" w:cs="Times New Roman"/>
          <w:sz w:val="28"/>
          <w:szCs w:val="28"/>
        </w:rPr>
      </w:pPr>
    </w:p>
    <w:p w14:paraId="3C9FA43E" w14:textId="77777777" w:rsidR="00DA3F8C" w:rsidRDefault="00DA3F8C" w:rsidP="00DA3F8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6CA554" w14:textId="77777777" w:rsidR="00DA3F8C" w:rsidRDefault="00DA3F8C" w:rsidP="00DA3F8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0F7A4F" w14:textId="77777777" w:rsidR="00DA3F8C" w:rsidRDefault="00DA3F8C" w:rsidP="00DA3F8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ED3E6AB" w14:textId="77777777" w:rsidR="00DA3F8C" w:rsidRDefault="00DA3F8C" w:rsidP="00DA3F8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244E9E9" w14:textId="77777777" w:rsidR="00DA3F8C" w:rsidRDefault="00DA3F8C" w:rsidP="00DA3F8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8CE8DE6" w14:textId="77777777" w:rsidR="00DA3F8C" w:rsidRDefault="00DA3F8C" w:rsidP="00DA3F8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7268CF2" w14:textId="77777777" w:rsidR="00DA3F8C" w:rsidRDefault="00DA3F8C" w:rsidP="00DA3F8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6CF9D1F7" w14:textId="77777777" w:rsidR="00DA3F8C" w:rsidRDefault="00DA3F8C" w:rsidP="00DA3F8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6F8D775" w14:textId="77777777" w:rsidR="00DA3F8C" w:rsidRDefault="00DA3F8C" w:rsidP="00DA3F8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36E7E8A" w14:textId="77777777" w:rsidR="00DA3F8C" w:rsidRDefault="00DA3F8C" w:rsidP="00DA3F8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0F96892" w14:textId="77777777" w:rsidR="00DA3F8C" w:rsidRDefault="00DA3F8C" w:rsidP="00DA3F8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14:paraId="0B2D8D39" w14:textId="77777777" w:rsidR="00DA3F8C" w:rsidRDefault="00DA3F8C" w:rsidP="00DA3F8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6D8F7190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048172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E6CE0D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7BA82F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EFD649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FC85BC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A3679F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CB0EF0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08CE4D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DF33E5" w14:textId="77777777" w:rsidR="00DA3F8C" w:rsidRDefault="00DA3F8C" w:rsidP="00DA3F8C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927C4E" w14:textId="77777777" w:rsidR="00DA3F8C" w:rsidRDefault="00DA3F8C" w:rsidP="00DA3F8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B77F9F" w14:textId="77777777" w:rsidR="00DA3F8C" w:rsidRDefault="00DA3F8C" w:rsidP="00DA3F8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9A7D4F3" w14:textId="77777777" w:rsidR="00DA3F8C" w:rsidRDefault="00DA3F8C" w:rsidP="00DA3F8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6A12E1F" w14:textId="77777777" w:rsidR="00DA3F8C" w:rsidRDefault="00DA3F8C" w:rsidP="00DA3F8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0730572" w14:textId="77777777" w:rsidR="00DA3F8C" w:rsidRDefault="00DA3F8C" w:rsidP="00DA3F8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7A4CA5F" w14:textId="77777777" w:rsidR="00DA3F8C" w:rsidRDefault="00DA3F8C" w:rsidP="00DA3F8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7F45DFA" w14:textId="77777777" w:rsidR="00DA3F8C" w:rsidRDefault="00DA3F8C" w:rsidP="00DA3F8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7DF0514" w14:textId="77777777" w:rsidR="006230C3" w:rsidRDefault="006230C3"/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7FC"/>
    <w:rsid w:val="002E7CFF"/>
    <w:rsid w:val="006230C3"/>
    <w:rsid w:val="006F5226"/>
    <w:rsid w:val="00D277FC"/>
    <w:rsid w:val="00DA3F8C"/>
    <w:rsid w:val="00DC13E5"/>
    <w:rsid w:val="00EF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431EA"/>
  <w15:chartTrackingRefBased/>
  <w15:docId w15:val="{C38DDC5D-BC0F-4C2F-BE3D-43C527D99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3F8C"/>
    <w:pPr>
      <w:widowControl w:val="0"/>
      <w:autoSpaceDE w:val="0"/>
      <w:autoSpaceDN w:val="0"/>
      <w:adjustRightInd w:val="0"/>
      <w:spacing w:after="0"/>
      <w:ind w:firstLine="0"/>
    </w:pPr>
    <w:rPr>
      <w:rFonts w:ascii="Arial" w:eastAsia="Times New Roman" w:hAnsi="Arial" w:cs="Arial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DA3F8C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3F8C"/>
    <w:rPr>
      <w:rFonts w:ascii="Arial" w:eastAsia="Times New Roman" w:hAnsi="Arial" w:cs="Arial"/>
      <w:b/>
      <w:bCs/>
      <w:color w:val="000080"/>
      <w:kern w:val="0"/>
      <w:sz w:val="24"/>
      <w:szCs w:val="24"/>
      <w:lang w:eastAsia="ru-RU"/>
      <w14:ligatures w14:val="none"/>
    </w:rPr>
  </w:style>
  <w:style w:type="character" w:styleId="a3">
    <w:name w:val="Hyperlink"/>
    <w:semiHidden/>
    <w:unhideWhenUsed/>
    <w:rsid w:val="00DA3F8C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DA3F8C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3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\\Denis\&#1084;&#1086;&#1080;%20&#1076;&#1086;&#1082;&#1091;&#1084;&#1077;&#1085;&#1090;&#1099;\&#1052;&#1086;&#1080;%20&#1076;&#1086;&#1082;&#1091;&#1084;&#1077;&#1085;&#1090;&#1099;\&#1055;&#1088;&#1086;&#1076;&#1072;&#1078;&#1072;%20&#1085;&#1072;%20&#1082;&#1086;&#1085;&#1082;&#1091;&#1088;&#1089;&#1077;%20&#1080;&#1084;&#1091;&#1097;&#1077;&#1089;&#1090;&#1074;&#1086;\&#1040;&#1085;&#1076;&#1088;&#1077;&#1077;&#1074;&#1082;&#1072;\&#1055;&#1088;&#1080;&#1074;&#1072;&#1090;&#1080;&#1079;&#1072;&#1094;&#1080;&#1103;%20&#1087;&#1083;&#1072;&#1085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1431</Words>
  <Characters>8159</Characters>
  <Application>Microsoft Office Word</Application>
  <DocSecurity>0</DocSecurity>
  <Lines>67</Lines>
  <Paragraphs>19</Paragraphs>
  <ScaleCrop>false</ScaleCrop>
  <Company/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9</cp:revision>
  <cp:lastPrinted>2024-04-09T05:23:00Z</cp:lastPrinted>
  <dcterms:created xsi:type="dcterms:W3CDTF">2024-04-08T12:51:00Z</dcterms:created>
  <dcterms:modified xsi:type="dcterms:W3CDTF">2024-04-09T06:16:00Z</dcterms:modified>
</cp:coreProperties>
</file>