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C8F" w:rsidRPr="00CE1BE6" w:rsidRDefault="00513C8F" w:rsidP="00513C8F">
      <w:pPr>
        <w:pStyle w:val="1"/>
        <w:rPr>
          <w:rFonts w:ascii="Times New Roman" w:hAnsi="Times New Roman"/>
          <w:b w:val="0"/>
          <w:bCs w:val="0"/>
          <w:sz w:val="44"/>
          <w:szCs w:val="44"/>
        </w:rPr>
      </w:pPr>
      <w:bookmarkStart w:id="0" w:name="_GoBack"/>
      <w:bookmarkEnd w:id="0"/>
      <w:r w:rsidRPr="00CE1BE6">
        <w:rPr>
          <w:rFonts w:ascii="Times New Roman" w:hAnsi="Times New Roman"/>
          <w:b w:val="0"/>
          <w:bCs w:val="0"/>
          <w:sz w:val="44"/>
          <w:szCs w:val="44"/>
        </w:rPr>
        <w:t>ДОКЛАД</w:t>
      </w:r>
    </w:p>
    <w:p w:rsidR="00513C8F" w:rsidRPr="00CE1BE6" w:rsidRDefault="00513C8F" w:rsidP="00513C8F"/>
    <w:p w:rsidR="00513C8F" w:rsidRPr="00CE1BE6" w:rsidRDefault="00513C8F" w:rsidP="00513C8F"/>
    <w:p w:rsidR="00513C8F" w:rsidRPr="00CE1BE6" w:rsidRDefault="00513C8F" w:rsidP="00513C8F">
      <w:pPr>
        <w:pStyle w:val="1"/>
        <w:rPr>
          <w:rFonts w:ascii="Times New Roman" w:hAnsi="Times New Roman"/>
          <w:b w:val="0"/>
          <w:bCs w:val="0"/>
          <w:sz w:val="36"/>
          <w:szCs w:val="36"/>
        </w:rPr>
      </w:pPr>
      <w:r>
        <w:rPr>
          <w:rFonts w:ascii="Times New Roman" w:hAnsi="Times New Roman"/>
          <w:b w:val="0"/>
          <w:bCs w:val="0"/>
          <w:sz w:val="36"/>
          <w:szCs w:val="36"/>
        </w:rPr>
        <w:t>Николаева Константина Николаевича</w:t>
      </w:r>
    </w:p>
    <w:p w:rsidR="00513C8F" w:rsidRPr="00CE1BE6" w:rsidRDefault="00513C8F" w:rsidP="00513C8F">
      <w:pPr>
        <w:pStyle w:val="1"/>
        <w:rPr>
          <w:rFonts w:ascii="Times New Roman" w:hAnsi="Times New Roman"/>
          <w:b w:val="0"/>
          <w:bCs w:val="0"/>
          <w:sz w:val="36"/>
          <w:szCs w:val="36"/>
        </w:rPr>
      </w:pPr>
      <w:r w:rsidRPr="00CE1BE6">
        <w:rPr>
          <w:rFonts w:ascii="Times New Roman" w:hAnsi="Times New Roman"/>
          <w:b w:val="0"/>
          <w:sz w:val="36"/>
          <w:szCs w:val="36"/>
        </w:rPr>
        <w:t>Главы А</w:t>
      </w:r>
      <w:r w:rsidRPr="00CE1BE6">
        <w:rPr>
          <w:rFonts w:ascii="Times New Roman" w:hAnsi="Times New Roman"/>
          <w:b w:val="0"/>
          <w:bCs w:val="0"/>
          <w:sz w:val="36"/>
          <w:szCs w:val="36"/>
        </w:rPr>
        <w:t xml:space="preserve">тяшевского муниципального района </w:t>
      </w:r>
    </w:p>
    <w:p w:rsidR="00513C8F" w:rsidRPr="00CE1BE6" w:rsidRDefault="00513C8F" w:rsidP="00513C8F">
      <w:pPr>
        <w:jc w:val="both"/>
        <w:rPr>
          <w:rFonts w:ascii="Times New Roman" w:hAnsi="Times New Roman"/>
          <w:sz w:val="28"/>
          <w:szCs w:val="28"/>
        </w:rPr>
      </w:pPr>
    </w:p>
    <w:p w:rsidR="00513C8F" w:rsidRPr="00CE1BE6" w:rsidRDefault="00513C8F" w:rsidP="00513C8F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513C8F" w:rsidRPr="00CE1BE6" w:rsidRDefault="00513C8F" w:rsidP="00513C8F">
      <w:pPr>
        <w:ind w:firstLine="720"/>
        <w:jc w:val="center"/>
        <w:rPr>
          <w:rFonts w:ascii="Times New Roman" w:hAnsi="Times New Roman"/>
          <w:b/>
          <w:sz w:val="40"/>
          <w:szCs w:val="40"/>
        </w:rPr>
      </w:pPr>
      <w:r w:rsidRPr="00CE1BE6">
        <w:rPr>
          <w:rFonts w:ascii="Times New Roman" w:hAnsi="Times New Roman"/>
          <w:b/>
          <w:sz w:val="40"/>
          <w:szCs w:val="40"/>
        </w:rPr>
        <w:t>АТЯШЕВСКИЙ МУНИЦИПАЛЬНЫЙ РАЙОН</w:t>
      </w:r>
    </w:p>
    <w:p w:rsidR="00513C8F" w:rsidRPr="00CE1BE6" w:rsidRDefault="00513C8F" w:rsidP="00513C8F">
      <w:pPr>
        <w:ind w:firstLine="720"/>
        <w:jc w:val="center"/>
        <w:rPr>
          <w:rFonts w:ascii="Times New Roman" w:hAnsi="Times New Roman"/>
          <w:b/>
          <w:sz w:val="40"/>
          <w:szCs w:val="40"/>
        </w:rPr>
      </w:pPr>
      <w:r w:rsidRPr="00CE1BE6">
        <w:rPr>
          <w:rFonts w:ascii="Times New Roman" w:hAnsi="Times New Roman"/>
          <w:b/>
          <w:sz w:val="40"/>
          <w:szCs w:val="40"/>
        </w:rPr>
        <w:t>РЕСПУБЛИКИ МОРДОВИЯ</w:t>
      </w:r>
    </w:p>
    <w:p w:rsidR="00513C8F" w:rsidRPr="00CE1BE6" w:rsidRDefault="00513C8F" w:rsidP="00513C8F">
      <w:pPr>
        <w:ind w:firstLine="720"/>
        <w:jc w:val="center"/>
        <w:rPr>
          <w:rFonts w:ascii="Times New Roman" w:hAnsi="Times New Roman"/>
          <w:b/>
          <w:sz w:val="40"/>
          <w:szCs w:val="40"/>
        </w:rPr>
      </w:pPr>
    </w:p>
    <w:p w:rsidR="00513C8F" w:rsidRPr="00CE1BE6" w:rsidRDefault="00513C8F" w:rsidP="00513C8F">
      <w:pPr>
        <w:rPr>
          <w:rFonts w:ascii="Times New Roman" w:hAnsi="Times New Roman"/>
          <w:b/>
          <w:sz w:val="40"/>
          <w:szCs w:val="40"/>
        </w:rPr>
      </w:pPr>
    </w:p>
    <w:p w:rsidR="00513C8F" w:rsidRPr="00CE1BE6" w:rsidRDefault="00513C8F" w:rsidP="00513C8F">
      <w:pPr>
        <w:pStyle w:val="1"/>
        <w:spacing w:before="0" w:after="0"/>
        <w:rPr>
          <w:rFonts w:ascii="Times New Roman" w:hAnsi="Times New Roman"/>
          <w:b w:val="0"/>
          <w:bCs w:val="0"/>
          <w:sz w:val="36"/>
          <w:szCs w:val="36"/>
        </w:rPr>
      </w:pPr>
      <w:r w:rsidRPr="00CE1BE6">
        <w:rPr>
          <w:rFonts w:ascii="Times New Roman" w:hAnsi="Times New Roman"/>
          <w:b w:val="0"/>
          <w:bCs w:val="0"/>
          <w:sz w:val="36"/>
          <w:szCs w:val="36"/>
        </w:rPr>
        <w:t xml:space="preserve">о достигнутых значениях показателей для оценки эффективности деятельности органов местного самоуправления городских округов и муниципальных районов             </w:t>
      </w:r>
    </w:p>
    <w:p w:rsidR="00513C8F" w:rsidRPr="00CE1BE6" w:rsidRDefault="00513C8F" w:rsidP="00513C8F">
      <w:pPr>
        <w:pStyle w:val="1"/>
        <w:spacing w:before="0" w:after="0"/>
        <w:rPr>
          <w:rFonts w:ascii="Times New Roman" w:hAnsi="Times New Roman"/>
          <w:b w:val="0"/>
          <w:bCs w:val="0"/>
          <w:sz w:val="36"/>
          <w:szCs w:val="36"/>
        </w:rPr>
      </w:pPr>
      <w:r w:rsidRPr="00CE1BE6">
        <w:rPr>
          <w:rFonts w:ascii="Times New Roman" w:hAnsi="Times New Roman"/>
          <w:b w:val="0"/>
          <w:bCs w:val="0"/>
          <w:sz w:val="36"/>
          <w:szCs w:val="36"/>
        </w:rPr>
        <w:t xml:space="preserve">за </w:t>
      </w:r>
      <w:r w:rsidRPr="00CE1BE6">
        <w:rPr>
          <w:rFonts w:ascii="Times New Roman" w:hAnsi="Times New Roman"/>
          <w:b w:val="0"/>
          <w:bCs w:val="0"/>
          <w:sz w:val="36"/>
          <w:szCs w:val="36"/>
          <w:u w:val="single"/>
        </w:rPr>
        <w:t>202</w:t>
      </w:r>
      <w:r w:rsidR="007D5F97">
        <w:rPr>
          <w:rFonts w:ascii="Times New Roman" w:hAnsi="Times New Roman"/>
          <w:b w:val="0"/>
          <w:bCs w:val="0"/>
          <w:sz w:val="36"/>
          <w:szCs w:val="36"/>
          <w:u w:val="single"/>
        </w:rPr>
        <w:t>3</w:t>
      </w:r>
      <w:r w:rsidRPr="00CE1BE6">
        <w:rPr>
          <w:rFonts w:ascii="Times New Roman" w:hAnsi="Times New Roman"/>
          <w:b w:val="0"/>
          <w:bCs w:val="0"/>
          <w:sz w:val="36"/>
          <w:szCs w:val="36"/>
          <w:u w:val="single"/>
        </w:rPr>
        <w:t xml:space="preserve"> год</w:t>
      </w:r>
      <w:r w:rsidRPr="00CE1BE6">
        <w:rPr>
          <w:rFonts w:ascii="Times New Roman" w:hAnsi="Times New Roman"/>
          <w:b w:val="0"/>
          <w:bCs w:val="0"/>
          <w:sz w:val="36"/>
          <w:szCs w:val="36"/>
        </w:rPr>
        <w:t xml:space="preserve"> и их планируемых значениях на 3-летний период</w:t>
      </w:r>
    </w:p>
    <w:p w:rsidR="00513C8F" w:rsidRPr="00CE1BE6" w:rsidRDefault="00513C8F" w:rsidP="00513C8F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513C8F" w:rsidRPr="0076318E" w:rsidRDefault="00513C8F" w:rsidP="00513C8F">
      <w:pPr>
        <w:rPr>
          <w:rFonts w:ascii="Times New Roman" w:hAnsi="Times New Roman"/>
        </w:rPr>
      </w:pPr>
    </w:p>
    <w:p w:rsidR="00513C8F" w:rsidRPr="0076318E" w:rsidRDefault="00513C8F" w:rsidP="00513C8F">
      <w:pPr>
        <w:ind w:firstLine="698"/>
        <w:jc w:val="right"/>
        <w:rPr>
          <w:rFonts w:ascii="Times New Roman" w:hAnsi="Times New Roman"/>
        </w:rPr>
      </w:pPr>
    </w:p>
    <w:p w:rsidR="00513C8F" w:rsidRPr="0076318E" w:rsidRDefault="00513C8F" w:rsidP="00513C8F">
      <w:pPr>
        <w:ind w:firstLine="698"/>
        <w:jc w:val="right"/>
        <w:rPr>
          <w:rFonts w:ascii="Times New Roman" w:hAnsi="Times New Roman"/>
        </w:rPr>
      </w:pPr>
      <w:r w:rsidRPr="0076318E">
        <w:rPr>
          <w:rFonts w:ascii="Times New Roman" w:hAnsi="Times New Roman"/>
        </w:rPr>
        <w:t>Подпись _______________</w:t>
      </w:r>
    </w:p>
    <w:p w:rsidR="00513C8F" w:rsidRDefault="00513C8F" w:rsidP="00513C8F">
      <w:pPr>
        <w:ind w:firstLine="698"/>
        <w:jc w:val="right"/>
      </w:pPr>
      <w:r w:rsidRPr="0076318E">
        <w:rPr>
          <w:rFonts w:ascii="Times New Roman" w:hAnsi="Times New Roman"/>
        </w:rPr>
        <w:t>Дата "</w:t>
      </w:r>
      <w:r>
        <w:rPr>
          <w:rFonts w:ascii="Times New Roman" w:hAnsi="Times New Roman"/>
        </w:rPr>
        <w:t>24</w:t>
      </w:r>
      <w:r w:rsidRPr="0076318E">
        <w:rPr>
          <w:rFonts w:ascii="Times New Roman" w:hAnsi="Times New Roman"/>
        </w:rPr>
        <w:t>"</w:t>
      </w:r>
      <w:r w:rsidRPr="0076318E">
        <w:rPr>
          <w:rFonts w:ascii="Times New Roman" w:hAnsi="Times New Roman"/>
          <w:sz w:val="28"/>
          <w:szCs w:val="28"/>
        </w:rPr>
        <w:t xml:space="preserve"> </w:t>
      </w:r>
      <w:r w:rsidRPr="00CE1BE6">
        <w:rPr>
          <w:rFonts w:ascii="Times New Roman" w:hAnsi="Times New Roman"/>
          <w:sz w:val="28"/>
          <w:szCs w:val="28"/>
        </w:rPr>
        <w:t>апреля 202</w:t>
      </w:r>
      <w:r>
        <w:rPr>
          <w:rFonts w:ascii="Times New Roman" w:hAnsi="Times New Roman"/>
          <w:sz w:val="28"/>
          <w:szCs w:val="28"/>
        </w:rPr>
        <w:t>4</w:t>
      </w:r>
      <w:r w:rsidRPr="00CE1BE6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.</w:t>
      </w:r>
      <w:r w:rsidRPr="0076318E">
        <w:rPr>
          <w:rFonts w:ascii="Times New Roman" w:hAnsi="Times New Roman"/>
        </w:rPr>
        <w:t> </w:t>
      </w:r>
    </w:p>
    <w:p w:rsidR="00513C8F" w:rsidRPr="0076318E" w:rsidRDefault="00513C8F" w:rsidP="00513C8F">
      <w:pPr>
        <w:pStyle w:val="1"/>
        <w:jc w:val="left"/>
        <w:rPr>
          <w:sz w:val="26"/>
          <w:szCs w:val="26"/>
        </w:rPr>
      </w:pPr>
    </w:p>
    <w:p w:rsidR="00500E7E" w:rsidRPr="00513C8F" w:rsidRDefault="00500E7E" w:rsidP="00DF2CBB">
      <w:pPr>
        <w:pStyle w:val="1"/>
        <w:jc w:val="left"/>
        <w:rPr>
          <w:sz w:val="26"/>
          <w:szCs w:val="26"/>
        </w:rPr>
      </w:pPr>
    </w:p>
    <w:p w:rsidR="00513C8F" w:rsidRPr="00513C8F" w:rsidRDefault="00513C8F" w:rsidP="00513C8F">
      <w:pPr>
        <w:sectPr w:rsidR="00513C8F" w:rsidRPr="00513C8F" w:rsidSect="009879B1">
          <w:pgSz w:w="16837" w:h="11905" w:orient="landscape"/>
          <w:pgMar w:top="1440" w:right="800" w:bottom="1440" w:left="1100" w:header="720" w:footer="720" w:gutter="0"/>
          <w:cols w:space="720"/>
          <w:noEndnote/>
        </w:sectPr>
      </w:pPr>
      <w:bookmarkStart w:id="1" w:name="sub_3100"/>
    </w:p>
    <w:bookmarkEnd w:id="1"/>
    <w:p w:rsidR="00513C8F" w:rsidRPr="0076318E" w:rsidRDefault="00513C8F" w:rsidP="00513C8F">
      <w:pPr>
        <w:pStyle w:val="1"/>
        <w:rPr>
          <w:rFonts w:ascii="Times New Roman" w:hAnsi="Times New Roman"/>
        </w:rPr>
      </w:pPr>
      <w:r>
        <w:rPr>
          <w:sz w:val="26"/>
          <w:szCs w:val="26"/>
        </w:rPr>
        <w:lastRenderedPageBreak/>
        <w:t>I</w:t>
      </w:r>
      <w:r w:rsidRPr="0076318E">
        <w:rPr>
          <w:rFonts w:ascii="Times New Roman" w:hAnsi="Times New Roman"/>
          <w:sz w:val="26"/>
          <w:szCs w:val="26"/>
        </w:rPr>
        <w:t>. </w:t>
      </w:r>
      <w:r w:rsidRPr="00CE1BE6">
        <w:rPr>
          <w:rFonts w:ascii="Times New Roman" w:hAnsi="Times New Roman"/>
          <w:sz w:val="26"/>
          <w:szCs w:val="26"/>
        </w:rPr>
        <w:t>Показатели эффективности деятельности органов местного самоуправления Атяшевского муниципального района</w:t>
      </w:r>
    </w:p>
    <w:p w:rsidR="004F19D3" w:rsidRDefault="004F19D3">
      <w:pPr>
        <w:ind w:firstLine="720"/>
        <w:jc w:val="both"/>
        <w:rPr>
          <w:rFonts w:ascii="Times New Roman" w:hAnsi="Times New Roman"/>
          <w:sz w:val="22"/>
          <w:szCs w:val="22"/>
        </w:rPr>
      </w:pPr>
    </w:p>
    <w:p w:rsidR="00C24E63" w:rsidRPr="00EB0F33" w:rsidRDefault="00C24E63">
      <w:pPr>
        <w:ind w:firstLine="720"/>
        <w:jc w:val="both"/>
        <w:rPr>
          <w:rFonts w:ascii="Times New Roman" w:hAnsi="Times New Roman"/>
          <w:sz w:val="22"/>
          <w:szCs w:val="22"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3685"/>
        <w:gridCol w:w="709"/>
        <w:gridCol w:w="1276"/>
        <w:gridCol w:w="1276"/>
        <w:gridCol w:w="1275"/>
        <w:gridCol w:w="1276"/>
        <w:gridCol w:w="1276"/>
        <w:gridCol w:w="1276"/>
        <w:gridCol w:w="2126"/>
      </w:tblGrid>
      <w:tr w:rsidR="00F27798" w:rsidRPr="003A6CC5" w:rsidTr="00E0256A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851" w:type="dxa"/>
            <w:vMerge w:val="restart"/>
          </w:tcPr>
          <w:p w:rsidR="00F27798" w:rsidRPr="003A6CC5" w:rsidRDefault="00F27798">
            <w:pPr>
              <w:pStyle w:val="aff7"/>
              <w:rPr>
                <w:rFonts w:ascii="Times New Roman" w:hAnsi="Times New Roman"/>
              </w:rPr>
            </w:pPr>
            <w:bookmarkStart w:id="2" w:name="sub_31000"/>
            <w:bookmarkEnd w:id="2"/>
          </w:p>
        </w:tc>
        <w:tc>
          <w:tcPr>
            <w:tcW w:w="3685" w:type="dxa"/>
            <w:vMerge w:val="restart"/>
          </w:tcPr>
          <w:p w:rsidR="00F27798" w:rsidRPr="003A6CC5" w:rsidRDefault="00F27798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 w:val="restart"/>
          </w:tcPr>
          <w:p w:rsidR="00F27798" w:rsidRPr="003A6CC5" w:rsidRDefault="00F27798">
            <w:pPr>
              <w:pStyle w:val="aff7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Единица измерения</w:t>
            </w:r>
          </w:p>
        </w:tc>
        <w:tc>
          <w:tcPr>
            <w:tcW w:w="7655" w:type="dxa"/>
            <w:gridSpan w:val="6"/>
          </w:tcPr>
          <w:p w:rsidR="00F27798" w:rsidRPr="003A6CC5" w:rsidRDefault="00F27798">
            <w:pPr>
              <w:pStyle w:val="aff7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Отчетная информация</w:t>
            </w:r>
          </w:p>
        </w:tc>
        <w:tc>
          <w:tcPr>
            <w:tcW w:w="2126" w:type="dxa"/>
            <w:vMerge w:val="restart"/>
          </w:tcPr>
          <w:p w:rsidR="00F27798" w:rsidRPr="003A6CC5" w:rsidRDefault="00F27798">
            <w:pPr>
              <w:pStyle w:val="aff7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Примечание</w:t>
            </w:r>
          </w:p>
        </w:tc>
      </w:tr>
      <w:tr w:rsidR="00F27798" w:rsidRPr="003A6CC5" w:rsidTr="00E0256A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851" w:type="dxa"/>
            <w:vMerge/>
          </w:tcPr>
          <w:p w:rsidR="00F27798" w:rsidRPr="003A6CC5" w:rsidRDefault="00F27798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3685" w:type="dxa"/>
            <w:vMerge/>
          </w:tcPr>
          <w:p w:rsidR="00F27798" w:rsidRPr="003A6CC5" w:rsidRDefault="00F27798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</w:tcPr>
          <w:p w:rsidR="00F27798" w:rsidRPr="003A6CC5" w:rsidRDefault="00F27798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27798" w:rsidRPr="003A6CC5" w:rsidRDefault="00F27798" w:rsidP="006810B9">
            <w:pPr>
              <w:pStyle w:val="aff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276" w:type="dxa"/>
          </w:tcPr>
          <w:p w:rsidR="00F27798" w:rsidRPr="003A6CC5" w:rsidRDefault="00F27798" w:rsidP="00DD0F66">
            <w:pPr>
              <w:pStyle w:val="aff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</w:t>
            </w:r>
          </w:p>
        </w:tc>
        <w:tc>
          <w:tcPr>
            <w:tcW w:w="1275" w:type="dxa"/>
          </w:tcPr>
          <w:p w:rsidR="00F27798" w:rsidRPr="003A6CC5" w:rsidRDefault="00F27798" w:rsidP="00DD0F66">
            <w:pPr>
              <w:pStyle w:val="aff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</w:tcPr>
          <w:p w:rsidR="00F27798" w:rsidRPr="003A6CC5" w:rsidRDefault="00F27798" w:rsidP="00DD0F66">
            <w:pPr>
              <w:pStyle w:val="aff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</w:t>
            </w:r>
          </w:p>
        </w:tc>
        <w:tc>
          <w:tcPr>
            <w:tcW w:w="1276" w:type="dxa"/>
          </w:tcPr>
          <w:p w:rsidR="00F27798" w:rsidRPr="003A6CC5" w:rsidRDefault="00F27798" w:rsidP="00DD0F66">
            <w:pPr>
              <w:pStyle w:val="aff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2025</w:t>
            </w:r>
          </w:p>
        </w:tc>
        <w:tc>
          <w:tcPr>
            <w:tcW w:w="1276" w:type="dxa"/>
          </w:tcPr>
          <w:p w:rsidR="00F27798" w:rsidRPr="003A6CC5" w:rsidRDefault="00F27798" w:rsidP="00DD0F66">
            <w:pPr>
              <w:pStyle w:val="aff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</w:t>
            </w:r>
          </w:p>
        </w:tc>
        <w:tc>
          <w:tcPr>
            <w:tcW w:w="2126" w:type="dxa"/>
            <w:vMerge/>
          </w:tcPr>
          <w:p w:rsidR="00F27798" w:rsidRPr="003A6CC5" w:rsidRDefault="00F27798">
            <w:pPr>
              <w:pStyle w:val="aff7"/>
              <w:rPr>
                <w:rFonts w:ascii="Times New Roman" w:hAnsi="Times New Roman"/>
              </w:rPr>
            </w:pPr>
          </w:p>
        </w:tc>
      </w:tr>
      <w:tr w:rsidR="00F27798" w:rsidRPr="003A6CC5" w:rsidTr="00F27798">
        <w:tblPrEx>
          <w:tblCellMar>
            <w:top w:w="0" w:type="dxa"/>
            <w:bottom w:w="0" w:type="dxa"/>
          </w:tblCellMar>
        </w:tblPrEx>
        <w:tc>
          <w:tcPr>
            <w:tcW w:w="15026" w:type="dxa"/>
            <w:gridSpan w:val="10"/>
          </w:tcPr>
          <w:p w:rsidR="00F27798" w:rsidRPr="003A6CC5" w:rsidRDefault="00F27798" w:rsidP="00500E7E">
            <w:pPr>
              <w:pStyle w:val="1"/>
              <w:rPr>
                <w:rFonts w:ascii="Times New Roman" w:hAnsi="Times New Roman"/>
              </w:rPr>
            </w:pPr>
            <w:bookmarkStart w:id="3" w:name="sub_3110"/>
            <w:r w:rsidRPr="003A6CC5">
              <w:rPr>
                <w:rFonts w:ascii="Times New Roman" w:hAnsi="Times New Roman"/>
              </w:rPr>
              <w:t>Экономическое развитие</w:t>
            </w:r>
            <w:bookmarkEnd w:id="3"/>
          </w:p>
        </w:tc>
      </w:tr>
      <w:tr w:rsidR="00F27798" w:rsidRPr="00C766B3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500E7E">
            <w:pPr>
              <w:pStyle w:val="aff7"/>
              <w:rPr>
                <w:rFonts w:ascii="Times New Roman" w:hAnsi="Times New Roman"/>
              </w:rPr>
            </w:pPr>
            <w:bookmarkStart w:id="4" w:name="sub_3101"/>
            <w:r w:rsidRPr="00C766B3">
              <w:rPr>
                <w:rFonts w:ascii="Times New Roman" w:hAnsi="Times New Roman"/>
              </w:rPr>
              <w:t>1.</w:t>
            </w:r>
            <w:bookmarkEnd w:id="4"/>
          </w:p>
        </w:tc>
        <w:tc>
          <w:tcPr>
            <w:tcW w:w="3685" w:type="dxa"/>
          </w:tcPr>
          <w:p w:rsidR="00F27798" w:rsidRPr="00C766B3" w:rsidRDefault="00F27798" w:rsidP="00500E7E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Число субъектов малого и среднего предпринимательства в расчете на 10 тыс. человек населения</w:t>
            </w:r>
          </w:p>
        </w:tc>
        <w:tc>
          <w:tcPr>
            <w:tcW w:w="709" w:type="dxa"/>
          </w:tcPr>
          <w:p w:rsidR="00F27798" w:rsidRPr="00C766B3" w:rsidRDefault="00F27798" w:rsidP="00EB0F33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единиц</w:t>
            </w:r>
          </w:p>
        </w:tc>
        <w:tc>
          <w:tcPr>
            <w:tcW w:w="1276" w:type="dxa"/>
          </w:tcPr>
          <w:p w:rsidR="00F27798" w:rsidRPr="00C766B3" w:rsidRDefault="00F27798" w:rsidP="006070BA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217</w:t>
            </w:r>
          </w:p>
        </w:tc>
        <w:tc>
          <w:tcPr>
            <w:tcW w:w="1276" w:type="dxa"/>
          </w:tcPr>
          <w:p w:rsidR="00F27798" w:rsidRPr="00C766B3" w:rsidRDefault="00F27798" w:rsidP="006070BA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203</w:t>
            </w:r>
          </w:p>
        </w:tc>
        <w:tc>
          <w:tcPr>
            <w:tcW w:w="1275" w:type="dxa"/>
          </w:tcPr>
          <w:p w:rsidR="00F27798" w:rsidRPr="00C766B3" w:rsidRDefault="00F27798" w:rsidP="006070BA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282</w:t>
            </w:r>
          </w:p>
        </w:tc>
        <w:tc>
          <w:tcPr>
            <w:tcW w:w="1276" w:type="dxa"/>
          </w:tcPr>
          <w:p w:rsidR="00F27798" w:rsidRPr="00C766B3" w:rsidRDefault="00F27798" w:rsidP="006070BA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287</w:t>
            </w:r>
          </w:p>
        </w:tc>
        <w:tc>
          <w:tcPr>
            <w:tcW w:w="1276" w:type="dxa"/>
          </w:tcPr>
          <w:p w:rsidR="00F27798" w:rsidRPr="00C766B3" w:rsidRDefault="00F27798" w:rsidP="006070BA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292</w:t>
            </w:r>
          </w:p>
        </w:tc>
        <w:tc>
          <w:tcPr>
            <w:tcW w:w="1276" w:type="dxa"/>
          </w:tcPr>
          <w:p w:rsidR="00F27798" w:rsidRPr="00C766B3" w:rsidRDefault="00F27798" w:rsidP="006070BA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298</w:t>
            </w:r>
          </w:p>
        </w:tc>
        <w:tc>
          <w:tcPr>
            <w:tcW w:w="2126" w:type="dxa"/>
          </w:tcPr>
          <w:p w:rsidR="00F27798" w:rsidRPr="00283BF3" w:rsidRDefault="00F27798">
            <w:pPr>
              <w:pStyle w:val="aff7"/>
              <w:rPr>
                <w:rFonts w:ascii="Times New Roman" w:hAnsi="Times New Roman"/>
              </w:rPr>
            </w:pPr>
            <w:r w:rsidRPr="00283BF3">
              <w:rPr>
                <w:rFonts w:ascii="Times New Roman" w:hAnsi="Times New Roman"/>
              </w:rPr>
              <w:t>Рост произошел за счет увеличения количества субъектов МСП</w:t>
            </w:r>
            <w:r w:rsidR="00D85315">
              <w:rPr>
                <w:rFonts w:ascii="Times New Roman" w:hAnsi="Times New Roman"/>
              </w:rPr>
              <w:t>. Число их</w:t>
            </w:r>
            <w:r>
              <w:rPr>
                <w:rFonts w:ascii="Times New Roman" w:hAnsi="Times New Roman"/>
              </w:rPr>
              <w:t xml:space="preserve"> </w:t>
            </w:r>
            <w:r w:rsidRPr="00283BF3">
              <w:rPr>
                <w:rFonts w:ascii="Times New Roman" w:hAnsi="Times New Roman"/>
              </w:rPr>
              <w:t xml:space="preserve"> составило в 2023 году 489 ед., что больше 2022 год</w:t>
            </w:r>
            <w:r w:rsidR="00D85315">
              <w:rPr>
                <w:rFonts w:ascii="Times New Roman" w:hAnsi="Times New Roman"/>
              </w:rPr>
              <w:t>а</w:t>
            </w:r>
            <w:r w:rsidRPr="00283BF3">
              <w:rPr>
                <w:rFonts w:ascii="Times New Roman" w:hAnsi="Times New Roman"/>
              </w:rPr>
              <w:t xml:space="preserve"> на 131ед., 2021 год</w:t>
            </w:r>
            <w:r w:rsidR="00D85315">
              <w:rPr>
                <w:rFonts w:ascii="Times New Roman" w:hAnsi="Times New Roman"/>
              </w:rPr>
              <w:t>а</w:t>
            </w:r>
            <w:r w:rsidRPr="00283BF3">
              <w:rPr>
                <w:rFonts w:ascii="Times New Roman" w:hAnsi="Times New Roman"/>
              </w:rPr>
              <w:t xml:space="preserve"> на 144 ед.</w:t>
            </w:r>
          </w:p>
        </w:tc>
      </w:tr>
      <w:tr w:rsidR="00F27798" w:rsidRPr="00C766B3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500E7E">
            <w:pPr>
              <w:pStyle w:val="aff7"/>
              <w:rPr>
                <w:rFonts w:ascii="Times New Roman" w:hAnsi="Times New Roman"/>
              </w:rPr>
            </w:pPr>
            <w:bookmarkStart w:id="5" w:name="sub_3102"/>
            <w:r w:rsidRPr="00C766B3">
              <w:rPr>
                <w:rFonts w:ascii="Times New Roman" w:hAnsi="Times New Roman"/>
              </w:rPr>
              <w:t>2.</w:t>
            </w:r>
            <w:bookmarkEnd w:id="5"/>
          </w:p>
        </w:tc>
        <w:tc>
          <w:tcPr>
            <w:tcW w:w="3685" w:type="dxa"/>
          </w:tcPr>
          <w:p w:rsidR="00F27798" w:rsidRPr="00C766B3" w:rsidRDefault="00F27798" w:rsidP="00500E7E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Доля среднесписочной численности работников (без внешних совместителей) малых и средних предприятий в среднесписочной численности работников (без внешних совместителей) всех предприятий и организаций</w:t>
            </w:r>
          </w:p>
        </w:tc>
        <w:tc>
          <w:tcPr>
            <w:tcW w:w="709" w:type="dxa"/>
          </w:tcPr>
          <w:p w:rsidR="00F27798" w:rsidRPr="00C766B3" w:rsidRDefault="00F27798" w:rsidP="00EB0F33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1276" w:type="dxa"/>
          </w:tcPr>
          <w:p w:rsidR="00F27798" w:rsidRPr="00C766B3" w:rsidRDefault="00F27798" w:rsidP="006070BA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17,6</w:t>
            </w:r>
          </w:p>
        </w:tc>
        <w:tc>
          <w:tcPr>
            <w:tcW w:w="1276" w:type="dxa"/>
          </w:tcPr>
          <w:p w:rsidR="00F27798" w:rsidRPr="00C766B3" w:rsidRDefault="00F27798" w:rsidP="006070BA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20,8</w:t>
            </w:r>
          </w:p>
        </w:tc>
        <w:tc>
          <w:tcPr>
            <w:tcW w:w="1275" w:type="dxa"/>
          </w:tcPr>
          <w:p w:rsidR="00F27798" w:rsidRPr="00C766B3" w:rsidRDefault="00F27798" w:rsidP="006070BA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21,1</w:t>
            </w:r>
          </w:p>
        </w:tc>
        <w:tc>
          <w:tcPr>
            <w:tcW w:w="1276" w:type="dxa"/>
          </w:tcPr>
          <w:p w:rsidR="00F27798" w:rsidRPr="00C766B3" w:rsidRDefault="00F27798" w:rsidP="006070BA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21,2</w:t>
            </w:r>
          </w:p>
        </w:tc>
        <w:tc>
          <w:tcPr>
            <w:tcW w:w="1276" w:type="dxa"/>
          </w:tcPr>
          <w:p w:rsidR="00F27798" w:rsidRPr="00C766B3" w:rsidRDefault="00F27798" w:rsidP="006070BA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21,3</w:t>
            </w:r>
          </w:p>
        </w:tc>
        <w:tc>
          <w:tcPr>
            <w:tcW w:w="1276" w:type="dxa"/>
          </w:tcPr>
          <w:p w:rsidR="00F27798" w:rsidRPr="00C766B3" w:rsidRDefault="00F27798" w:rsidP="006070BA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21,3</w:t>
            </w:r>
          </w:p>
        </w:tc>
        <w:tc>
          <w:tcPr>
            <w:tcW w:w="2126" w:type="dxa"/>
          </w:tcPr>
          <w:p w:rsidR="00F27798" w:rsidRPr="00283BF3" w:rsidRDefault="00F27798">
            <w:pPr>
              <w:pStyle w:val="aff7"/>
              <w:rPr>
                <w:rFonts w:ascii="Times New Roman" w:hAnsi="Times New Roman"/>
              </w:rPr>
            </w:pPr>
            <w:r w:rsidRPr="00283BF3">
              <w:rPr>
                <w:rFonts w:ascii="Times New Roman" w:hAnsi="Times New Roman"/>
              </w:rPr>
              <w:t>Рост произошел из-за увеличения численности работников малых и</w:t>
            </w:r>
            <w:r w:rsidR="00D85315">
              <w:rPr>
                <w:rFonts w:ascii="Times New Roman" w:hAnsi="Times New Roman"/>
              </w:rPr>
              <w:t xml:space="preserve"> </w:t>
            </w:r>
            <w:r w:rsidRPr="00283BF3">
              <w:rPr>
                <w:rFonts w:ascii="Times New Roman" w:hAnsi="Times New Roman"/>
              </w:rPr>
              <w:t>средних предприятий</w:t>
            </w:r>
            <w:r w:rsidR="00D85315">
              <w:rPr>
                <w:rFonts w:ascii="Times New Roman" w:hAnsi="Times New Roman"/>
              </w:rPr>
              <w:t xml:space="preserve">. </w:t>
            </w:r>
            <w:r w:rsidR="00D21B0F">
              <w:rPr>
                <w:rFonts w:ascii="Times New Roman" w:hAnsi="Times New Roman"/>
              </w:rPr>
              <w:t>Численность</w:t>
            </w:r>
            <w:r w:rsidR="00D85315">
              <w:rPr>
                <w:rFonts w:ascii="Times New Roman" w:hAnsi="Times New Roman"/>
              </w:rPr>
              <w:t xml:space="preserve"> в</w:t>
            </w:r>
            <w:r w:rsidRPr="00283BF3">
              <w:rPr>
                <w:rFonts w:ascii="Times New Roman" w:hAnsi="Times New Roman"/>
              </w:rPr>
              <w:t xml:space="preserve"> 2023 году</w:t>
            </w:r>
            <w:r w:rsidR="00D21B0F">
              <w:rPr>
                <w:rFonts w:ascii="Times New Roman" w:hAnsi="Times New Roman"/>
              </w:rPr>
              <w:t xml:space="preserve"> -</w:t>
            </w:r>
            <w:r w:rsidRPr="00283BF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828</w:t>
            </w:r>
            <w:r w:rsidRPr="00283BF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чел</w:t>
            </w:r>
            <w:r w:rsidRPr="00283BF3">
              <w:rPr>
                <w:rFonts w:ascii="Times New Roman" w:hAnsi="Times New Roman"/>
              </w:rPr>
              <w:t>., что больше  2022 год</w:t>
            </w:r>
            <w:r w:rsidR="00D85315">
              <w:rPr>
                <w:rFonts w:ascii="Times New Roman" w:hAnsi="Times New Roman"/>
              </w:rPr>
              <w:t>а</w:t>
            </w:r>
            <w:r w:rsidRPr="00283BF3">
              <w:rPr>
                <w:rFonts w:ascii="Times New Roman" w:hAnsi="Times New Roman"/>
              </w:rPr>
              <w:t xml:space="preserve"> на 13</w:t>
            </w:r>
            <w:r>
              <w:rPr>
                <w:rFonts w:ascii="Times New Roman" w:hAnsi="Times New Roman"/>
              </w:rPr>
              <w:t xml:space="preserve"> чел</w:t>
            </w:r>
            <w:r w:rsidRPr="00283BF3">
              <w:rPr>
                <w:rFonts w:ascii="Times New Roman" w:hAnsi="Times New Roman"/>
              </w:rPr>
              <w:t>., 2021 год</w:t>
            </w:r>
            <w:r w:rsidR="00D85315">
              <w:rPr>
                <w:rFonts w:ascii="Times New Roman" w:hAnsi="Times New Roman"/>
              </w:rPr>
              <w:t>а</w:t>
            </w:r>
            <w:r w:rsidRPr="00283BF3">
              <w:rPr>
                <w:rFonts w:ascii="Times New Roman" w:hAnsi="Times New Roman"/>
              </w:rPr>
              <w:t xml:space="preserve"> на 1</w:t>
            </w:r>
            <w:r>
              <w:rPr>
                <w:rFonts w:ascii="Times New Roman" w:hAnsi="Times New Roman"/>
              </w:rPr>
              <w:t>23</w:t>
            </w:r>
            <w:r w:rsidRPr="00283BF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чел</w:t>
            </w:r>
            <w:r w:rsidRPr="00283BF3">
              <w:rPr>
                <w:rFonts w:ascii="Times New Roman" w:hAnsi="Times New Roman"/>
              </w:rPr>
              <w:t>.</w:t>
            </w:r>
          </w:p>
        </w:tc>
      </w:tr>
      <w:tr w:rsidR="00F27798" w:rsidRPr="00C766B3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  <w:bookmarkStart w:id="6" w:name="sub_3103"/>
            <w:r w:rsidRPr="00C766B3">
              <w:rPr>
                <w:rFonts w:ascii="Times New Roman" w:hAnsi="Times New Roman"/>
              </w:rPr>
              <w:lastRenderedPageBreak/>
              <w:t>3.</w:t>
            </w:r>
            <w:bookmarkEnd w:id="6"/>
          </w:p>
        </w:tc>
        <w:tc>
          <w:tcPr>
            <w:tcW w:w="3685" w:type="dxa"/>
          </w:tcPr>
          <w:p w:rsidR="00F27798" w:rsidRPr="00C766B3" w:rsidRDefault="00F27798" w:rsidP="008D2022">
            <w:pPr>
              <w:pStyle w:val="afff1"/>
              <w:jc w:val="both"/>
              <w:rPr>
                <w:rFonts w:ascii="Times New Roman" w:hAnsi="Times New Roman"/>
              </w:rPr>
            </w:pPr>
            <w:bookmarkStart w:id="7" w:name="_Hlk164688992"/>
            <w:r w:rsidRPr="00C766B3">
              <w:rPr>
                <w:rFonts w:ascii="Times New Roman" w:hAnsi="Times New Roman"/>
              </w:rPr>
              <w:t>Объем инвестиций в основной капитал (за исключением бюджетных средств) в расчете на 1 жителя</w:t>
            </w:r>
            <w:bookmarkEnd w:id="7"/>
          </w:p>
        </w:tc>
        <w:tc>
          <w:tcPr>
            <w:tcW w:w="709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рублей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37648,9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31496,1</w:t>
            </w:r>
          </w:p>
        </w:tc>
        <w:tc>
          <w:tcPr>
            <w:tcW w:w="1275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56024,7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53208,7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58380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64469,3</w:t>
            </w:r>
          </w:p>
        </w:tc>
        <w:tc>
          <w:tcPr>
            <w:tcW w:w="2126" w:type="dxa"/>
          </w:tcPr>
          <w:p w:rsidR="00F27798" w:rsidRPr="00D21B0F" w:rsidRDefault="00F27798" w:rsidP="00D21B0F">
            <w:pPr>
              <w:pStyle w:val="11"/>
              <w:spacing w:line="240" w:lineRule="auto"/>
              <w:ind w:firstLine="33"/>
              <w:jc w:val="both"/>
            </w:pPr>
            <w:r w:rsidRPr="00D21B0F">
              <w:rPr>
                <w:color w:val="000000"/>
              </w:rPr>
              <w:t xml:space="preserve">   В расчете на 1 жителя объем внебюджетных инвестиций составил 56,0 тыс. рублей.</w:t>
            </w:r>
            <w:r w:rsidRPr="00D21B0F">
              <w:t xml:space="preserve"> В связи с реализацией новых крупных инвестиционных проектов, значение показателя возросло к 2022 году на 77,9%, к 2021 году на 48,8%.</w:t>
            </w:r>
          </w:p>
          <w:p w:rsidR="00F27798" w:rsidRPr="00D21B0F" w:rsidRDefault="00F27798" w:rsidP="00D21B0F">
            <w:pPr>
              <w:pStyle w:val="aff7"/>
              <w:ind w:firstLine="33"/>
              <w:rPr>
                <w:rFonts w:ascii="Times New Roman" w:hAnsi="Times New Roman"/>
              </w:rPr>
            </w:pPr>
          </w:p>
        </w:tc>
      </w:tr>
      <w:tr w:rsidR="00F27798" w:rsidRPr="00C766B3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  <w:bookmarkStart w:id="8" w:name="sub_3104"/>
            <w:r w:rsidRPr="00C766B3">
              <w:rPr>
                <w:rFonts w:ascii="Times New Roman" w:hAnsi="Times New Roman"/>
              </w:rPr>
              <w:t>4.</w:t>
            </w:r>
            <w:bookmarkEnd w:id="8"/>
          </w:p>
        </w:tc>
        <w:tc>
          <w:tcPr>
            <w:tcW w:w="3685" w:type="dxa"/>
          </w:tcPr>
          <w:p w:rsidR="00F27798" w:rsidRPr="00C766B3" w:rsidRDefault="00F27798" w:rsidP="008D2022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Доля площади земельных участков, являющихся объектами налогообложения земельным налогом, в общей площади территории муниципального, городского округа (муниципального района)</w:t>
            </w:r>
          </w:p>
        </w:tc>
        <w:tc>
          <w:tcPr>
            <w:tcW w:w="709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76,0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76,0</w:t>
            </w:r>
          </w:p>
        </w:tc>
        <w:tc>
          <w:tcPr>
            <w:tcW w:w="1275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83,0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83,2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83,4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83,6</w:t>
            </w:r>
          </w:p>
        </w:tc>
        <w:tc>
          <w:tcPr>
            <w:tcW w:w="2126" w:type="dxa"/>
          </w:tcPr>
          <w:p w:rsidR="00F27798" w:rsidRDefault="00D21B0F" w:rsidP="00635AF8">
            <w:pPr>
              <w:ind w:firstLine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1B0F">
              <w:rPr>
                <w:rFonts w:ascii="Times New Roman" w:hAnsi="Times New Roman"/>
                <w:sz w:val="24"/>
                <w:szCs w:val="24"/>
              </w:rPr>
              <w:t xml:space="preserve">Значение показателя составило за 2023 год 83%, что больше уровня 2022 года на 7%. </w:t>
            </w:r>
            <w:r w:rsidRPr="00635AF8">
              <w:rPr>
                <w:rFonts w:ascii="Times New Roman" w:hAnsi="Times New Roman"/>
                <w:sz w:val="24"/>
                <w:szCs w:val="24"/>
              </w:rPr>
              <w:t xml:space="preserve">На рост  значения показателя повлияло вовлечение в </w:t>
            </w:r>
            <w:r w:rsidRPr="00635AF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налоговый оборот земельных участков, сформированных из невостребованных земельных долей, и оформления в собственность сельхозпредприятий ранее арендуемых земельных участков. </w:t>
            </w:r>
            <w:r w:rsidR="00635AF8" w:rsidRPr="00635AF8">
              <w:rPr>
                <w:rFonts w:ascii="Times New Roman" w:hAnsi="Times New Roman"/>
                <w:sz w:val="24"/>
                <w:szCs w:val="24"/>
              </w:rPr>
              <w:t xml:space="preserve">От реализации земли в бюджет района поступило в течение 2023 года 13,0 млн. руб., самые большие поступления были в бюджет Козловского сельского поселения (17,4 млн. руб.), Атяшевского </w:t>
            </w:r>
            <w:r w:rsidR="00635AF8" w:rsidRPr="00635AF8">
              <w:rPr>
                <w:rFonts w:ascii="Times New Roman" w:hAnsi="Times New Roman"/>
                <w:sz w:val="24"/>
                <w:szCs w:val="24"/>
              </w:rPr>
              <w:lastRenderedPageBreak/>
              <w:t>сельского поселения (13,4 млн. руб.) и Аловского сельского поселения (4,7 млн. руб.).</w:t>
            </w:r>
          </w:p>
          <w:p w:rsidR="00635AF8" w:rsidRPr="00D21B0F" w:rsidRDefault="00635AF8" w:rsidP="00635AF8">
            <w:pPr>
              <w:ind w:firstLine="3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7798" w:rsidRPr="00C766B3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  <w:bookmarkStart w:id="9" w:name="sub_3105"/>
            <w:r w:rsidRPr="00C766B3">
              <w:rPr>
                <w:rFonts w:ascii="Times New Roman" w:hAnsi="Times New Roman"/>
              </w:rPr>
              <w:lastRenderedPageBreak/>
              <w:t>5.</w:t>
            </w:r>
            <w:bookmarkEnd w:id="9"/>
          </w:p>
        </w:tc>
        <w:tc>
          <w:tcPr>
            <w:tcW w:w="3685" w:type="dxa"/>
          </w:tcPr>
          <w:p w:rsidR="00F27798" w:rsidRPr="00C766B3" w:rsidRDefault="00F27798" w:rsidP="008D2022">
            <w:pPr>
              <w:pStyle w:val="afff1"/>
              <w:jc w:val="both"/>
              <w:rPr>
                <w:rFonts w:ascii="Times New Roman" w:hAnsi="Times New Roman"/>
              </w:rPr>
            </w:pPr>
            <w:bookmarkStart w:id="10" w:name="_Hlk164356520"/>
            <w:r w:rsidRPr="00C766B3">
              <w:rPr>
                <w:rFonts w:ascii="Times New Roman" w:hAnsi="Times New Roman"/>
              </w:rPr>
              <w:t>Доля прибыльных сельскохозяйственных организаций в общем их числе</w:t>
            </w:r>
            <w:bookmarkEnd w:id="10"/>
          </w:p>
        </w:tc>
        <w:tc>
          <w:tcPr>
            <w:tcW w:w="709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100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100</w:t>
            </w:r>
          </w:p>
        </w:tc>
        <w:tc>
          <w:tcPr>
            <w:tcW w:w="1275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100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100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100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100</w:t>
            </w:r>
          </w:p>
        </w:tc>
        <w:tc>
          <w:tcPr>
            <w:tcW w:w="2126" w:type="dxa"/>
          </w:tcPr>
          <w:p w:rsidR="00F27798" w:rsidRDefault="00F27798" w:rsidP="00635AF8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</w:t>
            </w:r>
            <w:r w:rsidRPr="00F35A4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Удельный вес прибыльных хозяйств в общей численности сельскохозяйственных организаций  составляет  100 %.  </w:t>
            </w:r>
          </w:p>
          <w:p w:rsidR="00635AF8" w:rsidRPr="00635AF8" w:rsidRDefault="00635AF8" w:rsidP="00635AF8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27798" w:rsidRPr="00C766B3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  <w:bookmarkStart w:id="11" w:name="sub_3106"/>
            <w:r w:rsidRPr="00C766B3">
              <w:rPr>
                <w:rFonts w:ascii="Times New Roman" w:hAnsi="Times New Roman"/>
              </w:rPr>
              <w:t>6.</w:t>
            </w:r>
            <w:bookmarkEnd w:id="11"/>
          </w:p>
        </w:tc>
        <w:tc>
          <w:tcPr>
            <w:tcW w:w="3685" w:type="dxa"/>
          </w:tcPr>
          <w:p w:rsidR="00F27798" w:rsidRPr="00C766B3" w:rsidRDefault="00F27798" w:rsidP="008D2022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709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 xml:space="preserve">процентов 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61,9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60,7</w:t>
            </w:r>
          </w:p>
        </w:tc>
        <w:tc>
          <w:tcPr>
            <w:tcW w:w="1275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69,0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68,2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67,4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66,5</w:t>
            </w:r>
          </w:p>
        </w:tc>
        <w:tc>
          <w:tcPr>
            <w:tcW w:w="2126" w:type="dxa"/>
          </w:tcPr>
          <w:p w:rsidR="00F27798" w:rsidRPr="00A67CDD" w:rsidRDefault="00F27798" w:rsidP="00A67CD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7CD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</w:t>
            </w:r>
            <w:r w:rsidRPr="00A67CDD">
              <w:rPr>
                <w:rFonts w:ascii="Times New Roman" w:hAnsi="Times New Roman"/>
                <w:sz w:val="24"/>
                <w:szCs w:val="24"/>
              </w:rPr>
              <w:t xml:space="preserve">В 2023 году, в связи с разработкой Администрацией Атяшевского муниципального района проекта организации дорожного движения на территории </w:t>
            </w:r>
            <w:r w:rsidRPr="00A67CD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района, был актуализирован перечень автомобильных дорог местного значения  в части их протяженности и видов покрытия. В результате данных изменений произошло увеличение значения показателя на 8,3% к 2022 году и на 7,1% к 2021 году и составила 69,0%. </w:t>
            </w:r>
          </w:p>
        </w:tc>
      </w:tr>
      <w:tr w:rsidR="00F27798" w:rsidRPr="00C766B3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  <w:bookmarkStart w:id="12" w:name="sub_3107"/>
            <w:r w:rsidRPr="00C766B3">
              <w:rPr>
                <w:rFonts w:ascii="Times New Roman" w:hAnsi="Times New Roman"/>
              </w:rPr>
              <w:lastRenderedPageBreak/>
              <w:t>7.</w:t>
            </w:r>
            <w:bookmarkEnd w:id="12"/>
          </w:p>
        </w:tc>
        <w:tc>
          <w:tcPr>
            <w:tcW w:w="3685" w:type="dxa"/>
          </w:tcPr>
          <w:p w:rsidR="00F27798" w:rsidRPr="00C766B3" w:rsidRDefault="00F27798" w:rsidP="008D2022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 xml:space="preserve">Доля населения, проживающего в населенных пунктах, не имеющих регулярного автобусного и (или) железнодорожного сообщения с административным центром муниципального, городского округа (муниципального района), </w:t>
            </w:r>
            <w:r w:rsidRPr="00C766B3">
              <w:rPr>
                <w:rFonts w:ascii="Times New Roman" w:hAnsi="Times New Roman"/>
              </w:rPr>
              <w:lastRenderedPageBreak/>
              <w:t>в общей численности населения муниципального, городского округа (муниципального района)</w:t>
            </w:r>
          </w:p>
        </w:tc>
        <w:tc>
          <w:tcPr>
            <w:tcW w:w="709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lastRenderedPageBreak/>
              <w:t>процентов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2,01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1,16</w:t>
            </w:r>
          </w:p>
        </w:tc>
        <w:tc>
          <w:tcPr>
            <w:tcW w:w="1275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1,16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1,16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1,16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1,16</w:t>
            </w:r>
          </w:p>
        </w:tc>
        <w:tc>
          <w:tcPr>
            <w:tcW w:w="2126" w:type="dxa"/>
          </w:tcPr>
          <w:p w:rsidR="00F27798" w:rsidRPr="00C766B3" w:rsidRDefault="00F27798" w:rsidP="007F1D6A">
            <w:pPr>
              <w:pStyle w:val="aff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Значение показателя осталось на уровне 2021-2022гг. </w:t>
            </w:r>
            <w:r w:rsidR="005946B7">
              <w:rPr>
                <w:rFonts w:ascii="Times New Roman" w:hAnsi="Times New Roman"/>
              </w:rPr>
              <w:t>В</w:t>
            </w:r>
            <w:r w:rsidRPr="00F35A44">
              <w:rPr>
                <w:rFonts w:ascii="Times New Roman" w:hAnsi="Times New Roman"/>
              </w:rPr>
              <w:t xml:space="preserve"> связи с</w:t>
            </w:r>
            <w:r w:rsidR="005946B7">
              <w:rPr>
                <w:rFonts w:ascii="Times New Roman" w:hAnsi="Times New Roman"/>
              </w:rPr>
              <w:t xml:space="preserve"> нерентабельностью пассажироперевоз</w:t>
            </w:r>
            <w:r w:rsidR="005946B7">
              <w:rPr>
                <w:rFonts w:ascii="Times New Roman" w:hAnsi="Times New Roman"/>
              </w:rPr>
              <w:lastRenderedPageBreak/>
              <w:t xml:space="preserve">ок </w:t>
            </w:r>
            <w:r w:rsidR="005946B7" w:rsidRPr="005946B7">
              <w:rPr>
                <w:rFonts w:ascii="Times New Roman" w:hAnsi="Times New Roman"/>
                <w:i/>
                <w:iCs/>
              </w:rPr>
              <w:t>(неудовлетворительное дорожное покрытие</w:t>
            </w:r>
            <w:r w:rsidR="005946B7">
              <w:rPr>
                <w:rFonts w:ascii="Times New Roman" w:hAnsi="Times New Roman"/>
                <w:i/>
                <w:iCs/>
              </w:rPr>
              <w:t>)</w:t>
            </w:r>
            <w:r w:rsidRPr="00F35A44">
              <w:rPr>
                <w:rFonts w:ascii="Times New Roman" w:hAnsi="Times New Roman"/>
              </w:rPr>
              <w:t>, значение показателя на плановый период (202</w:t>
            </w:r>
            <w:r>
              <w:rPr>
                <w:rFonts w:ascii="Times New Roman" w:hAnsi="Times New Roman"/>
              </w:rPr>
              <w:t>4</w:t>
            </w:r>
            <w:r w:rsidRPr="00F35A44">
              <w:rPr>
                <w:rFonts w:ascii="Times New Roman" w:hAnsi="Times New Roman"/>
              </w:rPr>
              <w:t>-202</w:t>
            </w:r>
            <w:r>
              <w:rPr>
                <w:rFonts w:ascii="Times New Roman" w:hAnsi="Times New Roman"/>
              </w:rPr>
              <w:t>6</w:t>
            </w:r>
            <w:r w:rsidRPr="00F35A44">
              <w:rPr>
                <w:rFonts w:ascii="Times New Roman" w:hAnsi="Times New Roman"/>
              </w:rPr>
              <w:t xml:space="preserve"> годы) сохранится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F27798" w:rsidRPr="00C766B3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  <w:bookmarkStart w:id="13" w:name="sub_3108"/>
            <w:r w:rsidRPr="00C766B3">
              <w:rPr>
                <w:rFonts w:ascii="Times New Roman" w:hAnsi="Times New Roman"/>
              </w:rPr>
              <w:lastRenderedPageBreak/>
              <w:t>8.</w:t>
            </w:r>
            <w:bookmarkEnd w:id="13"/>
          </w:p>
        </w:tc>
        <w:tc>
          <w:tcPr>
            <w:tcW w:w="3685" w:type="dxa"/>
          </w:tcPr>
          <w:p w:rsidR="00F27798" w:rsidRPr="00C766B3" w:rsidRDefault="00F27798" w:rsidP="008D2022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Среднемесячная номинальная начисленная заработная плата работников:</w:t>
            </w:r>
          </w:p>
        </w:tc>
        <w:tc>
          <w:tcPr>
            <w:tcW w:w="709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рублей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</w:p>
        </w:tc>
      </w:tr>
      <w:tr w:rsidR="00F27798" w:rsidRPr="00C766B3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3685" w:type="dxa"/>
          </w:tcPr>
          <w:p w:rsidR="00F27798" w:rsidRPr="00C766B3" w:rsidRDefault="00F27798" w:rsidP="008D2022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крупных и средних предприятий и некоммерческих организаций</w:t>
            </w:r>
          </w:p>
        </w:tc>
        <w:tc>
          <w:tcPr>
            <w:tcW w:w="709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-"-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33338,5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36369,8</w:t>
            </w:r>
          </w:p>
        </w:tc>
        <w:tc>
          <w:tcPr>
            <w:tcW w:w="1275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43655,3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47081,6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49885,4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53576,3</w:t>
            </w:r>
          </w:p>
        </w:tc>
        <w:tc>
          <w:tcPr>
            <w:tcW w:w="2126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  <w:r w:rsidRPr="00F35A44">
              <w:rPr>
                <w:rFonts w:ascii="Times New Roman" w:hAnsi="Times New Roman"/>
              </w:rPr>
              <w:t>Среднемесячная номинальная начисленная заработная плата работников крупных и средних предприятий района в 202</w:t>
            </w:r>
            <w:r>
              <w:rPr>
                <w:rFonts w:ascii="Times New Roman" w:hAnsi="Times New Roman"/>
              </w:rPr>
              <w:t>3</w:t>
            </w:r>
            <w:r w:rsidRPr="00F35A44">
              <w:rPr>
                <w:rFonts w:ascii="Times New Roman" w:hAnsi="Times New Roman"/>
              </w:rPr>
              <w:t xml:space="preserve"> году составила </w:t>
            </w:r>
            <w:r>
              <w:rPr>
                <w:rFonts w:ascii="Times New Roman" w:hAnsi="Times New Roman"/>
              </w:rPr>
              <w:t>43655,3</w:t>
            </w:r>
            <w:r w:rsidRPr="00F35A44">
              <w:rPr>
                <w:rFonts w:ascii="Times New Roman" w:hAnsi="Times New Roman"/>
              </w:rPr>
              <w:t xml:space="preserve"> рублей, или на </w:t>
            </w:r>
            <w:r>
              <w:rPr>
                <w:rFonts w:ascii="Times New Roman" w:hAnsi="Times New Roman"/>
              </w:rPr>
              <w:t>20</w:t>
            </w:r>
            <w:r w:rsidRPr="00F35A44">
              <w:rPr>
                <w:rFonts w:ascii="Times New Roman" w:hAnsi="Times New Roman"/>
              </w:rPr>
              <w:t>% выше уровня 202</w:t>
            </w:r>
            <w:r>
              <w:rPr>
                <w:rFonts w:ascii="Times New Roman" w:hAnsi="Times New Roman"/>
              </w:rPr>
              <w:t>2</w:t>
            </w:r>
            <w:r w:rsidRPr="00F35A44">
              <w:rPr>
                <w:rFonts w:ascii="Times New Roman" w:hAnsi="Times New Roman"/>
              </w:rPr>
              <w:t xml:space="preserve"> года, на  </w:t>
            </w:r>
            <w:r>
              <w:rPr>
                <w:rFonts w:ascii="Times New Roman" w:hAnsi="Times New Roman"/>
              </w:rPr>
              <w:t>30,9</w:t>
            </w:r>
            <w:r w:rsidRPr="00F35A44">
              <w:rPr>
                <w:rFonts w:ascii="Times New Roman" w:hAnsi="Times New Roman"/>
              </w:rPr>
              <w:t xml:space="preserve"> % выше уровня 2021 года.</w:t>
            </w:r>
          </w:p>
        </w:tc>
      </w:tr>
      <w:tr w:rsidR="00F27798" w:rsidRPr="00C766B3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3685" w:type="dxa"/>
          </w:tcPr>
          <w:p w:rsidR="00F27798" w:rsidRPr="00C766B3" w:rsidRDefault="00F27798" w:rsidP="008D2022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муниципальных дошкольных образовательных учреждений</w:t>
            </w:r>
          </w:p>
        </w:tc>
        <w:tc>
          <w:tcPr>
            <w:tcW w:w="709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-"-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22487,7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24430,8</w:t>
            </w:r>
          </w:p>
        </w:tc>
        <w:tc>
          <w:tcPr>
            <w:tcW w:w="1275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26312,6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29680,6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34637,3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37200,4</w:t>
            </w:r>
          </w:p>
        </w:tc>
        <w:tc>
          <w:tcPr>
            <w:tcW w:w="2126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</w:t>
            </w:r>
            <w:r w:rsidRPr="00F35A44">
              <w:rPr>
                <w:rFonts w:ascii="Times New Roman" w:hAnsi="Times New Roman"/>
              </w:rPr>
              <w:t>Среднемесячная номинальная начисленная заработная плата муниципальных дошкольных образовательных учреждений по итогам  202</w:t>
            </w:r>
            <w:r>
              <w:rPr>
                <w:rFonts w:ascii="Times New Roman" w:hAnsi="Times New Roman"/>
              </w:rPr>
              <w:t>3</w:t>
            </w:r>
            <w:r w:rsidRPr="00F35A44">
              <w:rPr>
                <w:rFonts w:ascii="Times New Roman" w:hAnsi="Times New Roman"/>
              </w:rPr>
              <w:t xml:space="preserve"> года</w:t>
            </w:r>
            <w:r>
              <w:rPr>
                <w:rFonts w:ascii="Times New Roman" w:hAnsi="Times New Roman"/>
              </w:rPr>
              <w:t xml:space="preserve"> составила</w:t>
            </w:r>
            <w:r w:rsidRPr="00F35A44">
              <w:rPr>
                <w:rFonts w:ascii="Times New Roman" w:hAnsi="Times New Roman"/>
              </w:rPr>
              <w:t xml:space="preserve"> 2</w:t>
            </w:r>
            <w:r>
              <w:rPr>
                <w:rFonts w:ascii="Times New Roman" w:hAnsi="Times New Roman"/>
              </w:rPr>
              <w:t>6312,6</w:t>
            </w:r>
            <w:r w:rsidRPr="00F35A44">
              <w:rPr>
                <w:rFonts w:ascii="Times New Roman" w:hAnsi="Times New Roman"/>
              </w:rPr>
              <w:t xml:space="preserve"> рублей, </w:t>
            </w:r>
            <w:r w:rsidRPr="00A67CDD">
              <w:rPr>
                <w:rFonts w:ascii="Times New Roman" w:hAnsi="Times New Roman"/>
              </w:rPr>
              <w:t>рост к 2022 году  на 7,7%, к 2021 году  на 17,0%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F27798" w:rsidRPr="00C766B3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3685" w:type="dxa"/>
          </w:tcPr>
          <w:p w:rsidR="00F27798" w:rsidRPr="00C766B3" w:rsidRDefault="00F27798" w:rsidP="008D2022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муниципальных общеобразовательных учреждений</w:t>
            </w:r>
          </w:p>
        </w:tc>
        <w:tc>
          <w:tcPr>
            <w:tcW w:w="709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-"-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27136,4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29639,8</w:t>
            </w:r>
          </w:p>
        </w:tc>
        <w:tc>
          <w:tcPr>
            <w:tcW w:w="1275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30691,4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34619,9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40401,4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43391,1</w:t>
            </w:r>
          </w:p>
        </w:tc>
        <w:tc>
          <w:tcPr>
            <w:tcW w:w="2126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  <w:r w:rsidRPr="00F35A44">
              <w:rPr>
                <w:rFonts w:ascii="Times New Roman" w:hAnsi="Times New Roman"/>
              </w:rPr>
              <w:t xml:space="preserve">Среднемесячная номинальная начисленная заработная плата муниципальных общеобразовательных учреждений </w:t>
            </w:r>
            <w:r>
              <w:rPr>
                <w:rFonts w:ascii="Times New Roman" w:hAnsi="Times New Roman"/>
              </w:rPr>
              <w:t>по итогам 2023 года</w:t>
            </w:r>
            <w:r w:rsidRPr="00F35A44">
              <w:rPr>
                <w:rFonts w:ascii="Times New Roman" w:hAnsi="Times New Roman"/>
              </w:rPr>
              <w:t xml:space="preserve"> составила </w:t>
            </w:r>
            <w:r w:rsidRPr="00A67CDD">
              <w:rPr>
                <w:rFonts w:ascii="Times New Roman" w:hAnsi="Times New Roman"/>
              </w:rPr>
              <w:t>30691,4 рублей, рост к 2022 году на  3,5%, к 2021 году на  13,1%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F27798" w:rsidRPr="00C766B3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3685" w:type="dxa"/>
          </w:tcPr>
          <w:p w:rsidR="00F27798" w:rsidRPr="00C766B3" w:rsidRDefault="00F27798" w:rsidP="008D2022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учителей муниципальных общеобразовательных учреждений</w:t>
            </w:r>
          </w:p>
        </w:tc>
        <w:tc>
          <w:tcPr>
            <w:tcW w:w="709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рублей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30677,8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33037,4</w:t>
            </w:r>
          </w:p>
        </w:tc>
        <w:tc>
          <w:tcPr>
            <w:tcW w:w="1275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35041,5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39514,7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46113,6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49526,0</w:t>
            </w:r>
          </w:p>
        </w:tc>
        <w:tc>
          <w:tcPr>
            <w:tcW w:w="2126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  <w:r w:rsidRPr="00F35A44">
              <w:rPr>
                <w:rFonts w:ascii="Times New Roman" w:hAnsi="Times New Roman"/>
              </w:rPr>
              <w:t xml:space="preserve">Среднемесячная номинальная начисленная заработная плата учителей муниципальных образовательных учреждений </w:t>
            </w:r>
            <w:r>
              <w:rPr>
                <w:rFonts w:ascii="Times New Roman" w:hAnsi="Times New Roman"/>
              </w:rPr>
              <w:t>по итогам 2023 года составила</w:t>
            </w:r>
            <w:r w:rsidRPr="00F35A44">
              <w:rPr>
                <w:rFonts w:ascii="Times New Roman" w:hAnsi="Times New Roman"/>
              </w:rPr>
              <w:t xml:space="preserve"> </w:t>
            </w:r>
            <w:r w:rsidRPr="007F1D6A">
              <w:rPr>
                <w:rFonts w:ascii="Times New Roman" w:hAnsi="Times New Roman"/>
              </w:rPr>
              <w:t>35041,5 рублей, рост к 2022 году  на 6,1%, к 2021 году  на 14,2%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F27798" w:rsidRPr="007F1D6A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3685" w:type="dxa"/>
          </w:tcPr>
          <w:p w:rsidR="00F27798" w:rsidRPr="00C766B3" w:rsidRDefault="00F27798" w:rsidP="008D2022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муниципальных учреждений культуры и искусства</w:t>
            </w:r>
          </w:p>
        </w:tc>
        <w:tc>
          <w:tcPr>
            <w:tcW w:w="709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 xml:space="preserve">рублей 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30291,5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34303,3</w:t>
            </w:r>
          </w:p>
        </w:tc>
        <w:tc>
          <w:tcPr>
            <w:tcW w:w="1275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36909,6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36909,6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41540,1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41540,1</w:t>
            </w:r>
          </w:p>
        </w:tc>
        <w:tc>
          <w:tcPr>
            <w:tcW w:w="2126" w:type="dxa"/>
          </w:tcPr>
          <w:p w:rsidR="00F27798" w:rsidRPr="007F1D6A" w:rsidRDefault="00F27798" w:rsidP="00186B38">
            <w:pPr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F1D6A">
              <w:rPr>
                <w:rFonts w:ascii="Times New Roman" w:hAnsi="Times New Roman"/>
                <w:sz w:val="24"/>
                <w:szCs w:val="24"/>
              </w:rPr>
              <w:t xml:space="preserve">Среднемесячная номинальная начисленная заработная плата муниципальных учреждений культуры и искусства по итогам 2023 года составила 36909,6 рублей, рост к 2022 году  на 7,6%, к 2021 году  </w:t>
            </w:r>
            <w:r w:rsidRPr="007F1D6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на 21,8%.  </w:t>
            </w:r>
          </w:p>
          <w:p w:rsidR="00F27798" w:rsidRPr="007F1D6A" w:rsidRDefault="00F27798" w:rsidP="007F1D6A">
            <w:pPr>
              <w:pStyle w:val="aff7"/>
              <w:rPr>
                <w:rFonts w:ascii="Times New Roman" w:hAnsi="Times New Roman"/>
              </w:rPr>
            </w:pPr>
          </w:p>
        </w:tc>
      </w:tr>
      <w:tr w:rsidR="00F27798" w:rsidRPr="00C766B3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3685" w:type="dxa"/>
          </w:tcPr>
          <w:p w:rsidR="00F27798" w:rsidRPr="00C766B3" w:rsidRDefault="00F27798" w:rsidP="008D2022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муниципальных учреждений физической культуры и спорта</w:t>
            </w:r>
          </w:p>
        </w:tc>
        <w:tc>
          <w:tcPr>
            <w:tcW w:w="709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-"-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</w:p>
        </w:tc>
      </w:tr>
      <w:tr w:rsidR="00F27798" w:rsidRPr="00C766B3" w:rsidTr="00F27798">
        <w:tblPrEx>
          <w:tblCellMar>
            <w:top w:w="0" w:type="dxa"/>
            <w:bottom w:w="0" w:type="dxa"/>
          </w:tblCellMar>
        </w:tblPrEx>
        <w:tc>
          <w:tcPr>
            <w:tcW w:w="15026" w:type="dxa"/>
            <w:gridSpan w:val="10"/>
          </w:tcPr>
          <w:p w:rsidR="00F27798" w:rsidRPr="00C766B3" w:rsidRDefault="00F27798" w:rsidP="008D2022">
            <w:pPr>
              <w:pStyle w:val="1"/>
              <w:rPr>
                <w:rFonts w:ascii="Times New Roman" w:hAnsi="Times New Roman"/>
              </w:rPr>
            </w:pPr>
            <w:bookmarkStart w:id="14" w:name="sub_3120"/>
            <w:r w:rsidRPr="00C766B3">
              <w:rPr>
                <w:rFonts w:ascii="Times New Roman" w:hAnsi="Times New Roman"/>
              </w:rPr>
              <w:t>Дошкольное образование</w:t>
            </w:r>
            <w:bookmarkEnd w:id="14"/>
          </w:p>
        </w:tc>
      </w:tr>
      <w:tr w:rsidR="00F27798" w:rsidRPr="00C766B3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  <w:bookmarkStart w:id="15" w:name="sub_3109"/>
            <w:r w:rsidRPr="00C766B3">
              <w:rPr>
                <w:rFonts w:ascii="Times New Roman" w:hAnsi="Times New Roman"/>
              </w:rPr>
              <w:t>9.</w:t>
            </w:r>
            <w:bookmarkEnd w:id="15"/>
          </w:p>
        </w:tc>
        <w:tc>
          <w:tcPr>
            <w:tcW w:w="3685" w:type="dxa"/>
          </w:tcPr>
          <w:p w:rsidR="00F27798" w:rsidRPr="00C766B3" w:rsidRDefault="00F27798" w:rsidP="008D2022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Доля детей в возрасте 1 - 6 лет, получающих дошкольную образовательную услугу и (или) услугу по их содержанию в муниципальных образовательных учреждениях в общей численности детей в возрасте 1 - 6 лет</w:t>
            </w:r>
          </w:p>
        </w:tc>
        <w:tc>
          <w:tcPr>
            <w:tcW w:w="709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50,8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54,6</w:t>
            </w:r>
          </w:p>
        </w:tc>
        <w:tc>
          <w:tcPr>
            <w:tcW w:w="1275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57,6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57,7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57,8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57,9</w:t>
            </w:r>
          </w:p>
        </w:tc>
        <w:tc>
          <w:tcPr>
            <w:tcW w:w="2126" w:type="dxa"/>
          </w:tcPr>
          <w:p w:rsidR="00F27798" w:rsidRPr="007F1D6A" w:rsidRDefault="00F27798" w:rsidP="007F1D6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F1D6A">
              <w:rPr>
                <w:rFonts w:ascii="Times New Roman" w:hAnsi="Times New Roman"/>
                <w:sz w:val="24"/>
                <w:szCs w:val="24"/>
              </w:rPr>
              <w:t>Образовательные организации, реализующие программы дошкольного образования посещают 419 воспитанника.</w:t>
            </w:r>
            <w:r>
              <w:rPr>
                <w:sz w:val="28"/>
                <w:szCs w:val="28"/>
              </w:rPr>
              <w:t xml:space="preserve"> </w:t>
            </w:r>
            <w:r w:rsidRPr="007F1D6A">
              <w:rPr>
                <w:rFonts w:ascii="Times New Roman" w:hAnsi="Times New Roman"/>
                <w:sz w:val="24"/>
                <w:szCs w:val="24"/>
              </w:rPr>
              <w:t>Значение показателя  составила в 2023 году 57,6%, что больше уровня 2022 года на 5,5%, 2021 года на 13,4%.</w:t>
            </w:r>
          </w:p>
        </w:tc>
      </w:tr>
      <w:tr w:rsidR="00F27798" w:rsidRPr="00C766B3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  <w:bookmarkStart w:id="16" w:name="sub_31010"/>
            <w:r w:rsidRPr="00C766B3">
              <w:rPr>
                <w:rFonts w:ascii="Times New Roman" w:hAnsi="Times New Roman"/>
              </w:rPr>
              <w:t>10.</w:t>
            </w:r>
            <w:bookmarkEnd w:id="16"/>
          </w:p>
        </w:tc>
        <w:tc>
          <w:tcPr>
            <w:tcW w:w="3685" w:type="dxa"/>
          </w:tcPr>
          <w:p w:rsidR="00F27798" w:rsidRPr="00C766B3" w:rsidRDefault="00F27798" w:rsidP="008D2022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 xml:space="preserve">Доля детей в возрасте 1 - 6 лет, стоящих на учете для определения в муниципальные дошкольные образовательные учреждения, в общей </w:t>
            </w:r>
            <w:r w:rsidRPr="00C766B3">
              <w:rPr>
                <w:rFonts w:ascii="Times New Roman" w:hAnsi="Times New Roman"/>
              </w:rPr>
              <w:lastRenderedPageBreak/>
              <w:t>численности детей в возрасте 1 - 6 лет</w:t>
            </w:r>
          </w:p>
        </w:tc>
        <w:tc>
          <w:tcPr>
            <w:tcW w:w="709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lastRenderedPageBreak/>
              <w:t xml:space="preserve">процентов 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</w:t>
            </w:r>
          </w:p>
        </w:tc>
        <w:tc>
          <w:tcPr>
            <w:tcW w:w="1275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</w:t>
            </w:r>
          </w:p>
        </w:tc>
        <w:tc>
          <w:tcPr>
            <w:tcW w:w="2126" w:type="dxa"/>
          </w:tcPr>
          <w:p w:rsidR="00F27798" w:rsidRPr="00762555" w:rsidRDefault="00F27798" w:rsidP="008D20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762555">
              <w:rPr>
                <w:rFonts w:ascii="Times New Roman" w:hAnsi="Times New Roman"/>
                <w:sz w:val="24"/>
                <w:szCs w:val="24"/>
              </w:rPr>
              <w:t xml:space="preserve">Отсутствует очередь в детский сад детей  в возрасте от 1-7 лет, состоящих на </w:t>
            </w:r>
            <w:r w:rsidRPr="0076255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учете для определения в муниципальные дошкольные образовательные учреждения. </w:t>
            </w:r>
          </w:p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</w:p>
        </w:tc>
      </w:tr>
      <w:tr w:rsidR="00F27798" w:rsidRPr="00C766B3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  <w:bookmarkStart w:id="17" w:name="sub_3111"/>
            <w:r w:rsidRPr="00C766B3">
              <w:rPr>
                <w:rFonts w:ascii="Times New Roman" w:hAnsi="Times New Roman"/>
              </w:rPr>
              <w:lastRenderedPageBreak/>
              <w:t>11.</w:t>
            </w:r>
            <w:bookmarkEnd w:id="17"/>
          </w:p>
        </w:tc>
        <w:tc>
          <w:tcPr>
            <w:tcW w:w="3685" w:type="dxa"/>
          </w:tcPr>
          <w:p w:rsidR="00F27798" w:rsidRPr="00C766B3" w:rsidRDefault="00F27798" w:rsidP="008D2022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Доля муниципальных дошкольных образовательных учреждений, здания которых находятся в аварийном состоянии или требуют капитального ремонта, в общем числе муниципальных дошкольных образовательных учреждений</w:t>
            </w:r>
          </w:p>
        </w:tc>
        <w:tc>
          <w:tcPr>
            <w:tcW w:w="709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8,0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33,3</w:t>
            </w:r>
          </w:p>
        </w:tc>
        <w:tc>
          <w:tcPr>
            <w:tcW w:w="1275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33,3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33,3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33,3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33,3</w:t>
            </w:r>
          </w:p>
        </w:tc>
        <w:tc>
          <w:tcPr>
            <w:tcW w:w="2126" w:type="dxa"/>
          </w:tcPr>
          <w:p w:rsidR="00F27798" w:rsidRPr="007F1D6A" w:rsidRDefault="00F27798" w:rsidP="007F1D6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1D6A">
              <w:rPr>
                <w:rFonts w:ascii="Times New Roman" w:hAnsi="Times New Roman"/>
                <w:sz w:val="24"/>
                <w:szCs w:val="24"/>
              </w:rPr>
              <w:t xml:space="preserve">В связи с тем, что требуется капитальный ремонт обособленного структурного подразделения «Атяшевский детский сад № 4» МБДОУ «Атяшевский детский сад №2», значение показателя «Доля муниципальных дошкольных образовательных учреждений, здания которых находятся в </w:t>
            </w:r>
            <w:r w:rsidRPr="007F1D6A">
              <w:rPr>
                <w:rFonts w:ascii="Times New Roman" w:hAnsi="Times New Roman"/>
                <w:sz w:val="24"/>
                <w:szCs w:val="24"/>
              </w:rPr>
              <w:lastRenderedPageBreak/>
              <w:t>аварийном состоянии или требуют капитального ремонта, в общем числе муниципальных дошкольных образовательных учреждений» составило за 2023 год  33,3%, и останется на данном уровне на 2024-2026гг., ввиду   отсутствия финансирования.</w:t>
            </w:r>
          </w:p>
          <w:p w:rsidR="00F27798" w:rsidRPr="007F1D6A" w:rsidRDefault="00F27798" w:rsidP="007F1D6A">
            <w:pPr>
              <w:pStyle w:val="aff7"/>
              <w:rPr>
                <w:rFonts w:ascii="Times New Roman" w:hAnsi="Times New Roman"/>
              </w:rPr>
            </w:pPr>
          </w:p>
        </w:tc>
      </w:tr>
      <w:tr w:rsidR="00F27798" w:rsidRPr="00C766B3" w:rsidTr="00F27798">
        <w:tblPrEx>
          <w:tblCellMar>
            <w:top w:w="0" w:type="dxa"/>
            <w:bottom w:w="0" w:type="dxa"/>
          </w:tblCellMar>
        </w:tblPrEx>
        <w:tc>
          <w:tcPr>
            <w:tcW w:w="15026" w:type="dxa"/>
            <w:gridSpan w:val="10"/>
          </w:tcPr>
          <w:p w:rsidR="00F27798" w:rsidRPr="00C766B3" w:rsidRDefault="00F27798" w:rsidP="008D2022">
            <w:pPr>
              <w:pStyle w:val="1"/>
              <w:rPr>
                <w:rFonts w:ascii="Times New Roman" w:hAnsi="Times New Roman"/>
              </w:rPr>
            </w:pPr>
            <w:bookmarkStart w:id="18" w:name="sub_3130"/>
            <w:r w:rsidRPr="00C766B3">
              <w:rPr>
                <w:rFonts w:ascii="Times New Roman" w:hAnsi="Times New Roman"/>
              </w:rPr>
              <w:lastRenderedPageBreak/>
              <w:t>Общее и дополнительное образование</w:t>
            </w:r>
            <w:bookmarkEnd w:id="18"/>
          </w:p>
        </w:tc>
      </w:tr>
      <w:tr w:rsidR="00F27798" w:rsidRPr="00C766B3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  <w:bookmarkStart w:id="19" w:name="sub_3113"/>
            <w:r w:rsidRPr="00C766B3">
              <w:rPr>
                <w:rFonts w:ascii="Times New Roman" w:hAnsi="Times New Roman"/>
              </w:rPr>
              <w:t>13.</w:t>
            </w:r>
            <w:bookmarkEnd w:id="19"/>
          </w:p>
        </w:tc>
        <w:tc>
          <w:tcPr>
            <w:tcW w:w="3685" w:type="dxa"/>
          </w:tcPr>
          <w:p w:rsidR="00F27798" w:rsidRPr="00C766B3" w:rsidRDefault="00F27798" w:rsidP="008D2022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 xml:space="preserve">Доля выпускников муниципальных общеобразовательных учреждений, не получивших аттестат о среднем (полном) образовании, в общей численности выпускников </w:t>
            </w:r>
            <w:r w:rsidRPr="00C766B3">
              <w:rPr>
                <w:rFonts w:ascii="Times New Roman" w:hAnsi="Times New Roman"/>
              </w:rPr>
              <w:lastRenderedPageBreak/>
              <w:t>муниципальных общеобразовательных учреждений</w:t>
            </w:r>
          </w:p>
          <w:p w:rsidR="00F27798" w:rsidRPr="00C766B3" w:rsidRDefault="00F27798" w:rsidP="008D2022"/>
        </w:tc>
        <w:tc>
          <w:tcPr>
            <w:tcW w:w="709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lastRenderedPageBreak/>
              <w:t>процентов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</w:t>
            </w:r>
          </w:p>
        </w:tc>
        <w:tc>
          <w:tcPr>
            <w:tcW w:w="1275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</w:t>
            </w:r>
          </w:p>
        </w:tc>
        <w:tc>
          <w:tcPr>
            <w:tcW w:w="2126" w:type="dxa"/>
          </w:tcPr>
          <w:p w:rsidR="00F27798" w:rsidRPr="008B1834" w:rsidRDefault="00F27798" w:rsidP="008B18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1834">
              <w:rPr>
                <w:rFonts w:ascii="Times New Roman" w:hAnsi="Times New Roman"/>
                <w:sz w:val="24"/>
                <w:szCs w:val="24"/>
              </w:rPr>
              <w:t xml:space="preserve">  В 2023 году ЕГЭ сдавали 70 выпускников, из которых все 100 % получили аттестат о среднем (полном) </w:t>
            </w:r>
            <w:r w:rsidRPr="008B1834">
              <w:rPr>
                <w:rFonts w:ascii="Times New Roman" w:hAnsi="Times New Roman"/>
                <w:sz w:val="24"/>
                <w:szCs w:val="24"/>
              </w:rPr>
              <w:lastRenderedPageBreak/>
              <w:t>общем  образовании.</w:t>
            </w:r>
          </w:p>
          <w:p w:rsidR="00F27798" w:rsidRPr="008B1834" w:rsidRDefault="00F27798" w:rsidP="008B1834">
            <w:pPr>
              <w:pStyle w:val="aff7"/>
              <w:jc w:val="center"/>
              <w:rPr>
                <w:rFonts w:ascii="Times New Roman" w:hAnsi="Times New Roman"/>
              </w:rPr>
            </w:pPr>
          </w:p>
        </w:tc>
      </w:tr>
      <w:tr w:rsidR="00F27798" w:rsidRPr="008B1834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  <w:bookmarkStart w:id="20" w:name="sub_3114"/>
            <w:r w:rsidRPr="00C766B3">
              <w:rPr>
                <w:rFonts w:ascii="Times New Roman" w:hAnsi="Times New Roman"/>
              </w:rPr>
              <w:lastRenderedPageBreak/>
              <w:t>14.</w:t>
            </w:r>
            <w:bookmarkEnd w:id="20"/>
          </w:p>
        </w:tc>
        <w:tc>
          <w:tcPr>
            <w:tcW w:w="3685" w:type="dxa"/>
          </w:tcPr>
          <w:p w:rsidR="00F27798" w:rsidRPr="00C766B3" w:rsidRDefault="00F27798" w:rsidP="008D2022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Доля муниципальных общеобразовательных учреждений, соответствующих современным требованиям обучения, в общем количестве муниципальных общеобразовательных учреждений</w:t>
            </w:r>
          </w:p>
        </w:tc>
        <w:tc>
          <w:tcPr>
            <w:tcW w:w="709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 xml:space="preserve">процентов 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36,0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36,0</w:t>
            </w:r>
          </w:p>
        </w:tc>
        <w:tc>
          <w:tcPr>
            <w:tcW w:w="1275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55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73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73,1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73,1</w:t>
            </w:r>
          </w:p>
        </w:tc>
        <w:tc>
          <w:tcPr>
            <w:tcW w:w="2126" w:type="dxa"/>
          </w:tcPr>
          <w:p w:rsidR="00F27798" w:rsidRPr="008B1834" w:rsidRDefault="00F27798" w:rsidP="008B18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1834">
              <w:rPr>
                <w:rFonts w:ascii="Times New Roman" w:hAnsi="Times New Roman"/>
                <w:sz w:val="24"/>
                <w:szCs w:val="24"/>
              </w:rPr>
              <w:t>Ежегодно большое внимание уделяется оснащению школ района новым оборудованием: нормой стало наличие компьютеров, проекторов, интерактивных досок, наличие современного оборудования столовых, особенно в сельских школах.</w:t>
            </w:r>
          </w:p>
          <w:p w:rsidR="00F27798" w:rsidRPr="008B1834" w:rsidRDefault="00F27798" w:rsidP="008B1834">
            <w:pPr>
              <w:pStyle w:val="aff7"/>
              <w:rPr>
                <w:rFonts w:ascii="Times New Roman" w:hAnsi="Times New Roman"/>
              </w:rPr>
            </w:pPr>
            <w:r w:rsidRPr="008B1834">
              <w:rPr>
                <w:rFonts w:ascii="Times New Roman" w:hAnsi="Times New Roman"/>
              </w:rPr>
              <w:t xml:space="preserve">Значение показателя «Доля муниципальных общеобразовательных учреждений, </w:t>
            </w:r>
            <w:r w:rsidRPr="008B1834">
              <w:rPr>
                <w:rFonts w:ascii="Times New Roman" w:hAnsi="Times New Roman"/>
              </w:rPr>
              <w:lastRenderedPageBreak/>
              <w:t>соответствующих современным требованиям обучения, в общем количестве муниципальных общеобразовательных учреждений» в 2023 году возросло к уровню 2022 года на 19% и составило 55%.</w:t>
            </w:r>
          </w:p>
        </w:tc>
      </w:tr>
      <w:tr w:rsidR="00F27798" w:rsidRPr="00C766B3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  <w:bookmarkStart w:id="21" w:name="sub_3115"/>
            <w:r w:rsidRPr="00C766B3">
              <w:rPr>
                <w:rFonts w:ascii="Times New Roman" w:hAnsi="Times New Roman"/>
              </w:rPr>
              <w:lastRenderedPageBreak/>
              <w:t>15.</w:t>
            </w:r>
            <w:bookmarkEnd w:id="21"/>
          </w:p>
        </w:tc>
        <w:tc>
          <w:tcPr>
            <w:tcW w:w="3685" w:type="dxa"/>
          </w:tcPr>
          <w:p w:rsidR="00F27798" w:rsidRPr="00C766B3" w:rsidRDefault="00F27798" w:rsidP="008D2022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Доля муниципальных общеобразовательных учреждений, здания которых находятся в аварийном состоянии или требуют капитального ремонта, в общем количестве муниципальных общеобразовательных учреждений</w:t>
            </w:r>
          </w:p>
        </w:tc>
        <w:tc>
          <w:tcPr>
            <w:tcW w:w="709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-"-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64,0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64,0</w:t>
            </w:r>
          </w:p>
        </w:tc>
        <w:tc>
          <w:tcPr>
            <w:tcW w:w="1275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64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64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40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40</w:t>
            </w:r>
          </w:p>
        </w:tc>
        <w:tc>
          <w:tcPr>
            <w:tcW w:w="2126" w:type="dxa"/>
          </w:tcPr>
          <w:p w:rsidR="00F27798" w:rsidRPr="008B1834" w:rsidRDefault="00F27798" w:rsidP="008B18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8B1834">
              <w:rPr>
                <w:rFonts w:ascii="Times New Roman" w:hAnsi="Times New Roman"/>
                <w:sz w:val="24"/>
                <w:szCs w:val="24"/>
              </w:rPr>
              <w:t xml:space="preserve">В связи с естественным износом зданий значение показателя «Доля муниципальных общеобразовательных учреждений, здания которых находятся в аварийном состоянии или требуют капитального </w:t>
            </w:r>
            <w:r w:rsidRPr="008B1834">
              <w:rPr>
                <w:rFonts w:ascii="Times New Roman" w:hAnsi="Times New Roman"/>
                <w:sz w:val="24"/>
                <w:szCs w:val="24"/>
              </w:rPr>
              <w:lastRenderedPageBreak/>
              <w:t>ремонта, в общем количестве муниципальных общеобразовательных учреждений»  за 2021-2023 годы составляет 64 %. На 2025-2026гг. планируется снижения показателя, в связи с проведением капитального ремонта МБОУ «Поселковская школа №1».</w:t>
            </w:r>
          </w:p>
          <w:p w:rsidR="00F27798" w:rsidRPr="00C766B3" w:rsidRDefault="00F27798" w:rsidP="008B1834">
            <w:pPr>
              <w:jc w:val="both"/>
              <w:rPr>
                <w:rFonts w:ascii="Times New Roman" w:hAnsi="Times New Roman"/>
              </w:rPr>
            </w:pPr>
          </w:p>
        </w:tc>
      </w:tr>
      <w:tr w:rsidR="00F27798" w:rsidRPr="00C766B3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  <w:bookmarkStart w:id="22" w:name="sub_3116"/>
            <w:r w:rsidRPr="00C766B3">
              <w:rPr>
                <w:rFonts w:ascii="Times New Roman" w:hAnsi="Times New Roman"/>
              </w:rPr>
              <w:lastRenderedPageBreak/>
              <w:t>16.</w:t>
            </w:r>
            <w:bookmarkEnd w:id="22"/>
          </w:p>
        </w:tc>
        <w:tc>
          <w:tcPr>
            <w:tcW w:w="3685" w:type="dxa"/>
          </w:tcPr>
          <w:p w:rsidR="00F27798" w:rsidRPr="00C766B3" w:rsidRDefault="00F27798" w:rsidP="008D2022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Доля детей первой и второй групп здоровья в общей численности обучающихся в муниципальных общеобразовательных учреждениях</w:t>
            </w:r>
          </w:p>
        </w:tc>
        <w:tc>
          <w:tcPr>
            <w:tcW w:w="709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88,7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92,3</w:t>
            </w:r>
          </w:p>
        </w:tc>
        <w:tc>
          <w:tcPr>
            <w:tcW w:w="1275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82,3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83,0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84,0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85,0</w:t>
            </w:r>
          </w:p>
        </w:tc>
        <w:tc>
          <w:tcPr>
            <w:tcW w:w="2126" w:type="dxa"/>
          </w:tcPr>
          <w:p w:rsidR="00F27798" w:rsidRPr="008B1834" w:rsidRDefault="001A6882" w:rsidP="005946B7">
            <w:pPr>
              <w:tabs>
                <w:tab w:val="left" w:pos="1134"/>
              </w:tabs>
              <w:ind w:left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</w:t>
            </w:r>
            <w:r w:rsidR="00F27798" w:rsidRPr="008B1834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27798" w:rsidRPr="008B1834">
              <w:rPr>
                <w:rFonts w:ascii="Times New Roman" w:hAnsi="Times New Roman"/>
                <w:sz w:val="24"/>
                <w:szCs w:val="24"/>
              </w:rPr>
              <w:t xml:space="preserve">увеличением охвата профилактическими мероприятиями </w:t>
            </w:r>
            <w:r w:rsidR="00F27798" w:rsidRPr="008B1834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(профилактические осмотры, диспансеризация) </w:t>
            </w:r>
            <w:r w:rsidR="00F27798" w:rsidRPr="008B1834">
              <w:rPr>
                <w:rFonts w:ascii="Times New Roman" w:hAnsi="Times New Roman"/>
                <w:sz w:val="24"/>
                <w:szCs w:val="24"/>
              </w:rPr>
              <w:t xml:space="preserve">детей с </w:t>
            </w:r>
            <w:r w:rsidR="00F27798" w:rsidRPr="008B183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привлечением республиканских специалистов, возросли случаи выявления заболеваний, что повлияло на снижение значения показателя «Доля детей первой и второй групп здоровья в общей численности обучающихся в муниципальных общеобразовательных учреждениях» и составила за 2023 год 82,3 %, меньше уровня 2021 года на 6,4%, уровня 2022 года на 10 %.  На 2024-2026 годы планируется рост </w:t>
            </w:r>
            <w:r w:rsidR="00F27798" w:rsidRPr="008B1834">
              <w:rPr>
                <w:rFonts w:ascii="Times New Roman" w:hAnsi="Times New Roman"/>
                <w:sz w:val="24"/>
                <w:szCs w:val="24"/>
              </w:rPr>
              <w:lastRenderedPageBreak/>
              <w:t>показателя.</w:t>
            </w:r>
          </w:p>
        </w:tc>
      </w:tr>
      <w:tr w:rsidR="00F27798" w:rsidRPr="00C766B3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  <w:bookmarkStart w:id="23" w:name="sub_3117"/>
            <w:r w:rsidRPr="00C766B3">
              <w:rPr>
                <w:rFonts w:ascii="Times New Roman" w:hAnsi="Times New Roman"/>
              </w:rPr>
              <w:lastRenderedPageBreak/>
              <w:t>17.</w:t>
            </w:r>
            <w:bookmarkEnd w:id="23"/>
          </w:p>
        </w:tc>
        <w:tc>
          <w:tcPr>
            <w:tcW w:w="3685" w:type="dxa"/>
          </w:tcPr>
          <w:p w:rsidR="00F27798" w:rsidRPr="00C766B3" w:rsidRDefault="00F27798" w:rsidP="008D2022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Доля обучающихся в муниципальных общеобразовательных учреждениях, занимающихся во вторую (третью) смену, в общей численности обучающихся в муниципальных общеобразовательных учреждениях</w:t>
            </w:r>
          </w:p>
        </w:tc>
        <w:tc>
          <w:tcPr>
            <w:tcW w:w="709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 xml:space="preserve">процентов 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</w:t>
            </w:r>
          </w:p>
        </w:tc>
        <w:tc>
          <w:tcPr>
            <w:tcW w:w="1275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</w:t>
            </w:r>
          </w:p>
        </w:tc>
        <w:tc>
          <w:tcPr>
            <w:tcW w:w="2126" w:type="dxa"/>
          </w:tcPr>
          <w:p w:rsidR="00F27798" w:rsidRPr="002D1422" w:rsidRDefault="00F27798" w:rsidP="008D20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2D1422">
              <w:rPr>
                <w:rFonts w:ascii="Times New Roman" w:hAnsi="Times New Roman"/>
                <w:sz w:val="24"/>
                <w:szCs w:val="24"/>
              </w:rPr>
              <w:t>Обучение в общеобразовательных учреждениях района осуществляется только в первую смену.</w:t>
            </w:r>
          </w:p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</w:p>
        </w:tc>
      </w:tr>
      <w:tr w:rsidR="00F27798" w:rsidRPr="00C766B3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  <w:bookmarkStart w:id="24" w:name="sub_3118"/>
            <w:r w:rsidRPr="00C766B3">
              <w:rPr>
                <w:rFonts w:ascii="Times New Roman" w:hAnsi="Times New Roman"/>
              </w:rPr>
              <w:t>18.</w:t>
            </w:r>
            <w:bookmarkEnd w:id="24"/>
          </w:p>
        </w:tc>
        <w:tc>
          <w:tcPr>
            <w:tcW w:w="3685" w:type="dxa"/>
          </w:tcPr>
          <w:p w:rsidR="00F27798" w:rsidRPr="00C766B3" w:rsidRDefault="00F27798" w:rsidP="008D2022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Расходы бюджета муниципального образования на общее образование в расчете на 1 обучающегося в муниципальных общеобразовательных учреждениях</w:t>
            </w:r>
          </w:p>
          <w:p w:rsidR="00F27798" w:rsidRPr="00C766B3" w:rsidRDefault="00F27798" w:rsidP="008D2022"/>
        </w:tc>
        <w:tc>
          <w:tcPr>
            <w:tcW w:w="709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тыс. рублей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138,0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138,2</w:t>
            </w:r>
          </w:p>
        </w:tc>
        <w:tc>
          <w:tcPr>
            <w:tcW w:w="1275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146,5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289,4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152,8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170,8</w:t>
            </w:r>
          </w:p>
        </w:tc>
        <w:tc>
          <w:tcPr>
            <w:tcW w:w="2126" w:type="dxa"/>
          </w:tcPr>
          <w:p w:rsidR="00F27798" w:rsidRPr="008B1834" w:rsidRDefault="00F27798" w:rsidP="001A6882">
            <w:pPr>
              <w:pStyle w:val="afff1"/>
              <w:jc w:val="both"/>
              <w:rPr>
                <w:rFonts w:ascii="Times New Roman" w:hAnsi="Times New Roman"/>
              </w:rPr>
            </w:pPr>
            <w:r w:rsidRPr="008B1834">
              <w:rPr>
                <w:rFonts w:ascii="Times New Roman" w:hAnsi="Times New Roman"/>
              </w:rPr>
              <w:t>Значение показателя</w:t>
            </w:r>
            <w:r w:rsidRPr="008B1834">
              <w:rPr>
                <w:rFonts w:ascii="Times New Roman" w:hAnsi="Times New Roman"/>
                <w:b/>
                <w:bCs/>
              </w:rPr>
              <w:t xml:space="preserve"> </w:t>
            </w:r>
            <w:r w:rsidRPr="008B1834">
              <w:rPr>
                <w:rFonts w:ascii="Times New Roman" w:hAnsi="Times New Roman"/>
              </w:rPr>
              <w:t>составило в</w:t>
            </w:r>
            <w:r w:rsidRPr="008B1834">
              <w:rPr>
                <w:rFonts w:ascii="Times New Roman" w:hAnsi="Times New Roman"/>
                <w:b/>
                <w:bCs/>
              </w:rPr>
              <w:t xml:space="preserve"> </w:t>
            </w:r>
            <w:r w:rsidRPr="008B1834">
              <w:rPr>
                <w:rFonts w:ascii="Times New Roman" w:hAnsi="Times New Roman"/>
              </w:rPr>
              <w:t xml:space="preserve"> 2023 году 146,5 тыс. рублей, что на 6,0 % </w:t>
            </w:r>
            <w:r w:rsidRPr="008B1834">
              <w:rPr>
                <w:rFonts w:ascii="Times New Roman" w:hAnsi="Times New Roman"/>
                <w:i/>
                <w:iCs/>
              </w:rPr>
              <w:t>(8,3 тыс. рублей)</w:t>
            </w:r>
            <w:r w:rsidRPr="008B1834">
              <w:rPr>
                <w:rFonts w:ascii="Times New Roman" w:hAnsi="Times New Roman"/>
              </w:rPr>
              <w:t xml:space="preserve"> выше уровня 2022 года и на 6,1% уровня  2021 года </w:t>
            </w:r>
            <w:r w:rsidRPr="008B1834">
              <w:rPr>
                <w:rFonts w:ascii="Times New Roman" w:hAnsi="Times New Roman"/>
                <w:i/>
                <w:iCs/>
              </w:rPr>
              <w:t>(8,5 тыс. рублей)</w:t>
            </w:r>
            <w:r w:rsidRPr="008B1834">
              <w:rPr>
                <w:rFonts w:ascii="Times New Roman" w:hAnsi="Times New Roman"/>
              </w:rPr>
              <w:t xml:space="preserve">. Это связано с изменением расходов за счет средств субвенций, предоставляемых </w:t>
            </w:r>
            <w:r w:rsidRPr="008B1834">
              <w:rPr>
                <w:rFonts w:ascii="Times New Roman" w:hAnsi="Times New Roman"/>
              </w:rPr>
              <w:lastRenderedPageBreak/>
              <w:t xml:space="preserve">бюджету Атяшевского муниципального района из республиканского бюджета Республики Мордовия </w:t>
            </w:r>
            <w:r w:rsidRPr="008B1834">
              <w:rPr>
                <w:rFonts w:ascii="Times New Roman" w:hAnsi="Times New Roman"/>
                <w:i/>
                <w:iCs/>
              </w:rPr>
              <w:t>(в основном по субвенции на финансирование общеобразовательных учреждений, реализующих государственный стандарт общего образования)</w:t>
            </w:r>
            <w:r w:rsidRPr="008B1834">
              <w:rPr>
                <w:rFonts w:ascii="Times New Roman" w:hAnsi="Times New Roman"/>
              </w:rPr>
              <w:t xml:space="preserve">. Также, следует отметить уменьшение контингента детей школьного возраста на 3,4% в 2023 году по сравнению с 2022 годом и на 6,7% в сравнении с 2021 </w:t>
            </w:r>
            <w:r w:rsidRPr="008B1834">
              <w:rPr>
                <w:rFonts w:ascii="Times New Roman" w:hAnsi="Times New Roman"/>
              </w:rPr>
              <w:lastRenderedPageBreak/>
              <w:t xml:space="preserve">годом. </w:t>
            </w:r>
          </w:p>
          <w:p w:rsidR="00F27798" w:rsidRPr="008B1834" w:rsidRDefault="00F27798" w:rsidP="001A6882">
            <w:pPr>
              <w:pStyle w:val="aff7"/>
              <w:rPr>
                <w:rFonts w:ascii="Times New Roman" w:hAnsi="Times New Roman"/>
              </w:rPr>
            </w:pPr>
          </w:p>
        </w:tc>
      </w:tr>
      <w:tr w:rsidR="00F27798" w:rsidRPr="00C766B3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  <w:bookmarkStart w:id="25" w:name="sub_3119"/>
            <w:r w:rsidRPr="00C766B3">
              <w:rPr>
                <w:rFonts w:ascii="Times New Roman" w:hAnsi="Times New Roman"/>
              </w:rPr>
              <w:lastRenderedPageBreak/>
              <w:t>19.</w:t>
            </w:r>
            <w:bookmarkEnd w:id="25"/>
          </w:p>
        </w:tc>
        <w:tc>
          <w:tcPr>
            <w:tcW w:w="3685" w:type="dxa"/>
          </w:tcPr>
          <w:p w:rsidR="00F27798" w:rsidRPr="00C766B3" w:rsidRDefault="00F27798" w:rsidP="008D2022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Доля детей в возрасте 5 - 18 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</w:t>
            </w:r>
          </w:p>
        </w:tc>
        <w:tc>
          <w:tcPr>
            <w:tcW w:w="709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74,0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76,0</w:t>
            </w:r>
          </w:p>
        </w:tc>
        <w:tc>
          <w:tcPr>
            <w:tcW w:w="1275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78,4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81,9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82,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82,1</w:t>
            </w:r>
          </w:p>
        </w:tc>
        <w:tc>
          <w:tcPr>
            <w:tcW w:w="2126" w:type="dxa"/>
          </w:tcPr>
          <w:p w:rsidR="00F27798" w:rsidRPr="008B1834" w:rsidRDefault="00F27798" w:rsidP="008B18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1834">
              <w:rPr>
                <w:rFonts w:ascii="Times New Roman" w:hAnsi="Times New Roman"/>
                <w:sz w:val="24"/>
                <w:szCs w:val="24"/>
              </w:rPr>
              <w:t xml:space="preserve">Значение показателя  по итогам 2023 года составило 78,4 %, что на 2,4 % выше уровня  2022 года, на 4,4% уровня 2021 года. Задача ставится на 2024 год -  увеличить охват дополнительным образованием до 81,9%, в том числе за счет лицензирования программ дополнительного образования МБДОУ «Атяшевский детский сад № 2». </w:t>
            </w:r>
          </w:p>
          <w:p w:rsidR="00F27798" w:rsidRPr="008B1834" w:rsidRDefault="00F27798" w:rsidP="008B18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27798" w:rsidRPr="008B1834" w:rsidRDefault="00F27798" w:rsidP="008B1834">
            <w:pPr>
              <w:pStyle w:val="aff7"/>
              <w:rPr>
                <w:rFonts w:ascii="Times New Roman" w:hAnsi="Times New Roman"/>
              </w:rPr>
            </w:pPr>
          </w:p>
        </w:tc>
      </w:tr>
      <w:tr w:rsidR="00F27798" w:rsidRPr="00C766B3" w:rsidTr="00F27798">
        <w:tblPrEx>
          <w:tblCellMar>
            <w:top w:w="0" w:type="dxa"/>
            <w:bottom w:w="0" w:type="dxa"/>
          </w:tblCellMar>
        </w:tblPrEx>
        <w:tc>
          <w:tcPr>
            <w:tcW w:w="15026" w:type="dxa"/>
            <w:gridSpan w:val="10"/>
          </w:tcPr>
          <w:p w:rsidR="00F27798" w:rsidRPr="00C766B3" w:rsidRDefault="00F27798" w:rsidP="008D2022">
            <w:pPr>
              <w:pStyle w:val="1"/>
              <w:rPr>
                <w:rFonts w:ascii="Times New Roman" w:hAnsi="Times New Roman"/>
              </w:rPr>
            </w:pPr>
            <w:bookmarkStart w:id="26" w:name="sub_3140"/>
            <w:r w:rsidRPr="00C766B3">
              <w:rPr>
                <w:rFonts w:ascii="Times New Roman" w:hAnsi="Times New Roman"/>
              </w:rPr>
              <w:lastRenderedPageBreak/>
              <w:t>Культура</w:t>
            </w:r>
            <w:bookmarkEnd w:id="26"/>
          </w:p>
        </w:tc>
      </w:tr>
      <w:tr w:rsidR="00F27798" w:rsidRPr="00C766B3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  <w:bookmarkStart w:id="27" w:name="sub_21202"/>
            <w:r w:rsidRPr="00C766B3">
              <w:rPr>
                <w:rFonts w:ascii="Times New Roman" w:hAnsi="Times New Roman"/>
              </w:rPr>
              <w:t>20.</w:t>
            </w:r>
            <w:bookmarkEnd w:id="27"/>
          </w:p>
        </w:tc>
        <w:tc>
          <w:tcPr>
            <w:tcW w:w="3685" w:type="dxa"/>
          </w:tcPr>
          <w:p w:rsidR="00F27798" w:rsidRPr="00C766B3" w:rsidRDefault="00F27798" w:rsidP="008D2022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Уровень фактической обеспеченности учреждениями культуры от нормативной потребности:</w:t>
            </w:r>
          </w:p>
        </w:tc>
        <w:tc>
          <w:tcPr>
            <w:tcW w:w="709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</w:p>
        </w:tc>
      </w:tr>
      <w:tr w:rsidR="00F27798" w:rsidRPr="00C766B3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3685" w:type="dxa"/>
          </w:tcPr>
          <w:p w:rsidR="00F27798" w:rsidRPr="00C766B3" w:rsidRDefault="00F27798" w:rsidP="008D2022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клубами и учреждениями клубного типа</w:t>
            </w:r>
          </w:p>
        </w:tc>
        <w:tc>
          <w:tcPr>
            <w:tcW w:w="709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100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100</w:t>
            </w:r>
          </w:p>
        </w:tc>
        <w:tc>
          <w:tcPr>
            <w:tcW w:w="1275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100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100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100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100</w:t>
            </w:r>
          </w:p>
        </w:tc>
        <w:tc>
          <w:tcPr>
            <w:tcW w:w="2126" w:type="dxa"/>
          </w:tcPr>
          <w:p w:rsidR="00F27798" w:rsidRPr="00EB653F" w:rsidRDefault="00F27798" w:rsidP="00EB653F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9438E9">
              <w:rPr>
                <w:rFonts w:ascii="Times New Roman" w:hAnsi="Times New Roman"/>
                <w:sz w:val="24"/>
                <w:szCs w:val="24"/>
              </w:rPr>
              <w:t>Уровень фактической обеспеченности клубами и учреждениями клубного типа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38E9">
              <w:rPr>
                <w:rFonts w:ascii="Times New Roman" w:hAnsi="Times New Roman"/>
                <w:sz w:val="24"/>
                <w:szCs w:val="24"/>
              </w:rPr>
              <w:t>составил за отчетный год 100%,  на 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9438E9">
              <w:rPr>
                <w:rFonts w:ascii="Times New Roman" w:hAnsi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9438E9">
              <w:rPr>
                <w:rFonts w:ascii="Times New Roman" w:hAnsi="Times New Roman"/>
                <w:sz w:val="24"/>
                <w:szCs w:val="24"/>
              </w:rPr>
              <w:t>гг. планируется сохранение значения показателя.</w:t>
            </w:r>
          </w:p>
        </w:tc>
      </w:tr>
      <w:tr w:rsidR="00F27798" w:rsidRPr="00C766B3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3685" w:type="dxa"/>
          </w:tcPr>
          <w:p w:rsidR="00F27798" w:rsidRPr="00C766B3" w:rsidRDefault="00F27798" w:rsidP="008D2022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библиотеками</w:t>
            </w:r>
          </w:p>
        </w:tc>
        <w:tc>
          <w:tcPr>
            <w:tcW w:w="709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-"-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100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100</w:t>
            </w:r>
          </w:p>
        </w:tc>
        <w:tc>
          <w:tcPr>
            <w:tcW w:w="1275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100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100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100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100</w:t>
            </w:r>
          </w:p>
        </w:tc>
        <w:tc>
          <w:tcPr>
            <w:tcW w:w="2126" w:type="dxa"/>
          </w:tcPr>
          <w:p w:rsidR="00F27798" w:rsidRPr="009438E9" w:rsidRDefault="00F27798" w:rsidP="008D2022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9438E9">
              <w:rPr>
                <w:rFonts w:ascii="Times New Roman" w:hAnsi="Times New Roman"/>
                <w:sz w:val="24"/>
                <w:szCs w:val="24"/>
              </w:rPr>
              <w:t>Уровень фактической обеспеченности библиотеками, составил за отчетный год 100%,  на 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9438E9">
              <w:rPr>
                <w:rFonts w:ascii="Times New Roman" w:hAnsi="Times New Roman"/>
                <w:sz w:val="24"/>
                <w:szCs w:val="24"/>
              </w:rPr>
              <w:t>-</w:t>
            </w:r>
            <w:r w:rsidRPr="009438E9">
              <w:rPr>
                <w:rFonts w:ascii="Times New Roman" w:hAnsi="Times New Roman"/>
                <w:sz w:val="24"/>
                <w:szCs w:val="24"/>
              </w:rPr>
              <w:lastRenderedPageBreak/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9438E9">
              <w:rPr>
                <w:rFonts w:ascii="Times New Roman" w:hAnsi="Times New Roman"/>
                <w:sz w:val="24"/>
                <w:szCs w:val="24"/>
              </w:rPr>
              <w:t>гг. планируется сохранение значения показателя.</w:t>
            </w:r>
          </w:p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</w:p>
        </w:tc>
      </w:tr>
      <w:tr w:rsidR="00F27798" w:rsidRPr="00C766B3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3685" w:type="dxa"/>
          </w:tcPr>
          <w:p w:rsidR="00F27798" w:rsidRPr="00C766B3" w:rsidRDefault="00F27798" w:rsidP="008D2022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парками культуры и отдыха</w:t>
            </w:r>
          </w:p>
        </w:tc>
        <w:tc>
          <w:tcPr>
            <w:tcW w:w="709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-"-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</w:t>
            </w:r>
          </w:p>
        </w:tc>
        <w:tc>
          <w:tcPr>
            <w:tcW w:w="1275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</w:t>
            </w:r>
          </w:p>
        </w:tc>
        <w:tc>
          <w:tcPr>
            <w:tcW w:w="2126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</w:p>
        </w:tc>
      </w:tr>
      <w:tr w:rsidR="00F27798" w:rsidRPr="00C766B3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  <w:bookmarkStart w:id="28" w:name="sub_3121"/>
            <w:r w:rsidRPr="00C766B3">
              <w:rPr>
                <w:rFonts w:ascii="Times New Roman" w:hAnsi="Times New Roman"/>
              </w:rPr>
              <w:t>21.</w:t>
            </w:r>
            <w:bookmarkEnd w:id="28"/>
          </w:p>
        </w:tc>
        <w:tc>
          <w:tcPr>
            <w:tcW w:w="3685" w:type="dxa"/>
          </w:tcPr>
          <w:p w:rsidR="00F27798" w:rsidRPr="00C766B3" w:rsidRDefault="00F27798" w:rsidP="008D2022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</w:t>
            </w:r>
          </w:p>
        </w:tc>
        <w:tc>
          <w:tcPr>
            <w:tcW w:w="709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 xml:space="preserve">процентов 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41,7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40,0</w:t>
            </w:r>
          </w:p>
        </w:tc>
        <w:tc>
          <w:tcPr>
            <w:tcW w:w="1275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42,3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42,3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36,0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32,0</w:t>
            </w:r>
          </w:p>
        </w:tc>
        <w:tc>
          <w:tcPr>
            <w:tcW w:w="2126" w:type="dxa"/>
          </w:tcPr>
          <w:p w:rsidR="00F27798" w:rsidRPr="00EB653F" w:rsidRDefault="00F27798" w:rsidP="00EB653F">
            <w:pPr>
              <w:pStyle w:val="aff7"/>
              <w:rPr>
                <w:rFonts w:ascii="Times New Roman" w:hAnsi="Times New Roman"/>
              </w:rPr>
            </w:pPr>
            <w:r w:rsidRPr="00EB653F">
              <w:rPr>
                <w:rFonts w:ascii="Times New Roman" w:hAnsi="Times New Roman"/>
              </w:rPr>
              <w:t xml:space="preserve">В 2023 году в  связи с проведением капитального ремонта здания филиала МАУК «Центр национальной культуры и ремесел» «Лобаскинский сельский дом культуры» в рамках регионального проекта «Культурная среда» национального проекта </w:t>
            </w:r>
            <w:r w:rsidRPr="00EB653F">
              <w:rPr>
                <w:rFonts w:ascii="Times New Roman" w:hAnsi="Times New Roman"/>
              </w:rPr>
              <w:lastRenderedPageBreak/>
              <w:t>«Культура» уменьшилось значение показателя на 2,3% к 2022 году и на 0,6% к 2021 году и составило 42,3%.</w:t>
            </w:r>
          </w:p>
        </w:tc>
      </w:tr>
      <w:tr w:rsidR="00F27798" w:rsidRPr="00C766B3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  <w:bookmarkStart w:id="29" w:name="sub_3122"/>
            <w:r w:rsidRPr="00C766B3">
              <w:rPr>
                <w:rFonts w:ascii="Times New Roman" w:hAnsi="Times New Roman"/>
              </w:rPr>
              <w:lastRenderedPageBreak/>
              <w:t>22.</w:t>
            </w:r>
            <w:bookmarkEnd w:id="29"/>
          </w:p>
        </w:tc>
        <w:tc>
          <w:tcPr>
            <w:tcW w:w="3685" w:type="dxa"/>
          </w:tcPr>
          <w:p w:rsidR="00F27798" w:rsidRPr="00C766B3" w:rsidRDefault="00F27798" w:rsidP="008D2022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Доля объектов культурного наследия, находящихся в муниципальной собственности и требующих консервации или реставрации, в общем количестве объектов культурного наследия, находящихся в муниципальной собственности</w:t>
            </w:r>
          </w:p>
        </w:tc>
        <w:tc>
          <w:tcPr>
            <w:tcW w:w="709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16,0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12,8</w:t>
            </w:r>
          </w:p>
        </w:tc>
        <w:tc>
          <w:tcPr>
            <w:tcW w:w="1275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8,6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5,7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2,9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2,9</w:t>
            </w:r>
          </w:p>
        </w:tc>
        <w:tc>
          <w:tcPr>
            <w:tcW w:w="2126" w:type="dxa"/>
          </w:tcPr>
          <w:p w:rsidR="00F27798" w:rsidRPr="00EB653F" w:rsidRDefault="00F27798" w:rsidP="00EB653F">
            <w:pPr>
              <w:ind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653F">
              <w:rPr>
                <w:rFonts w:ascii="Times New Roman" w:hAnsi="Times New Roman"/>
                <w:sz w:val="24"/>
                <w:szCs w:val="24"/>
              </w:rPr>
              <w:t xml:space="preserve">       В связи с благоустройством территорий  муниципальных образований в части изготовления, установки, капитального ремонта и ремонта памятников воинам, погибшим в годы </w:t>
            </w:r>
            <w:r w:rsidRPr="00EB653F">
              <w:rPr>
                <w:rFonts w:ascii="Times New Roman" w:hAnsi="Times New Roman"/>
                <w:bCs/>
                <w:sz w:val="24"/>
                <w:szCs w:val="24"/>
              </w:rPr>
              <w:t xml:space="preserve">Великой Отечественной войны </w:t>
            </w:r>
            <w:r w:rsidRPr="00EB653F">
              <w:rPr>
                <w:rFonts w:ascii="Times New Roman" w:hAnsi="Times New Roman"/>
                <w:sz w:val="24"/>
                <w:szCs w:val="24"/>
              </w:rPr>
              <w:t xml:space="preserve">1941-1945 годов, наблюдается </w:t>
            </w:r>
            <w:r w:rsidRPr="00EB653F">
              <w:rPr>
                <w:rFonts w:ascii="Times New Roman" w:hAnsi="Times New Roman"/>
                <w:sz w:val="24"/>
                <w:szCs w:val="24"/>
              </w:rPr>
              <w:lastRenderedPageBreak/>
              <w:t>значительное снижение значения показателя</w:t>
            </w:r>
            <w:r w:rsidRPr="00EB653F">
              <w:rPr>
                <w:rFonts w:ascii="Times New Roman" w:hAnsi="Times New Roman"/>
                <w:b/>
                <w:bCs/>
                <w:sz w:val="24"/>
                <w:szCs w:val="24"/>
              </w:rPr>
              <w:t>»</w:t>
            </w:r>
            <w:r w:rsidRPr="00EB653F">
              <w:rPr>
                <w:rFonts w:ascii="Times New Roman" w:hAnsi="Times New Roman"/>
                <w:sz w:val="24"/>
                <w:szCs w:val="24"/>
              </w:rPr>
              <w:t xml:space="preserve">  на 8,6% к уровню 2022 года, на 7,4% к уровню 2021 года и составило 8,6%. На 2024-2026гг. с проведением ремонта памятников, планируется дальнейшее снижение показателя.</w:t>
            </w:r>
          </w:p>
        </w:tc>
      </w:tr>
      <w:tr w:rsidR="00F27798" w:rsidRPr="00C766B3" w:rsidTr="00F27798">
        <w:tblPrEx>
          <w:tblCellMar>
            <w:top w:w="0" w:type="dxa"/>
            <w:bottom w:w="0" w:type="dxa"/>
          </w:tblCellMar>
        </w:tblPrEx>
        <w:tc>
          <w:tcPr>
            <w:tcW w:w="15026" w:type="dxa"/>
            <w:gridSpan w:val="10"/>
          </w:tcPr>
          <w:p w:rsidR="00F27798" w:rsidRPr="00C766B3" w:rsidRDefault="00F27798" w:rsidP="00EB653F">
            <w:pPr>
              <w:pStyle w:val="1"/>
              <w:rPr>
                <w:rFonts w:ascii="Times New Roman" w:hAnsi="Times New Roman"/>
              </w:rPr>
            </w:pPr>
            <w:bookmarkStart w:id="30" w:name="sub_3150"/>
            <w:r w:rsidRPr="00C766B3">
              <w:rPr>
                <w:rFonts w:ascii="Times New Roman" w:hAnsi="Times New Roman"/>
              </w:rPr>
              <w:lastRenderedPageBreak/>
              <w:t>Физическая культура и спорт</w:t>
            </w:r>
            <w:bookmarkEnd w:id="30"/>
          </w:p>
        </w:tc>
      </w:tr>
      <w:tr w:rsidR="00F27798" w:rsidRPr="00C766B3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  <w:bookmarkStart w:id="31" w:name="sub_3123"/>
            <w:r w:rsidRPr="00C766B3">
              <w:rPr>
                <w:rFonts w:ascii="Times New Roman" w:hAnsi="Times New Roman"/>
              </w:rPr>
              <w:t>23.</w:t>
            </w:r>
            <w:bookmarkEnd w:id="31"/>
          </w:p>
        </w:tc>
        <w:tc>
          <w:tcPr>
            <w:tcW w:w="3685" w:type="dxa"/>
          </w:tcPr>
          <w:p w:rsidR="00F27798" w:rsidRPr="00C766B3" w:rsidRDefault="00F27798" w:rsidP="008D2022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Доля населения, систематически занимающегося физической культурой и спортом</w:t>
            </w:r>
          </w:p>
        </w:tc>
        <w:tc>
          <w:tcPr>
            <w:tcW w:w="709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49,9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51,7</w:t>
            </w:r>
          </w:p>
        </w:tc>
        <w:tc>
          <w:tcPr>
            <w:tcW w:w="1275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52,8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56,0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58,0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60,3</w:t>
            </w:r>
          </w:p>
        </w:tc>
        <w:tc>
          <w:tcPr>
            <w:tcW w:w="2126" w:type="dxa"/>
          </w:tcPr>
          <w:p w:rsidR="00F27798" w:rsidRPr="00C766B3" w:rsidRDefault="00F27798" w:rsidP="00EB653F">
            <w:pPr>
              <w:pStyle w:val="aff7"/>
              <w:rPr>
                <w:rFonts w:ascii="Times New Roman" w:hAnsi="Times New Roman"/>
              </w:rPr>
            </w:pPr>
            <w:r w:rsidRPr="00EB653F">
              <w:rPr>
                <w:rFonts w:ascii="Times New Roman" w:hAnsi="Times New Roman"/>
              </w:rPr>
              <w:t>В 2023</w:t>
            </w:r>
            <w:r w:rsidRPr="003D637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B653F">
              <w:rPr>
                <w:rFonts w:ascii="Times New Roman" w:hAnsi="Times New Roman"/>
              </w:rPr>
              <w:t xml:space="preserve">году значение показателя </w:t>
            </w:r>
            <w:r w:rsidRPr="00EB653F">
              <w:rPr>
                <w:rFonts w:ascii="Times New Roman" w:hAnsi="Times New Roman"/>
                <w:color w:val="000000"/>
              </w:rPr>
              <w:t xml:space="preserve">«Доля населения, систематически занимающегося физической культурой и </w:t>
            </w:r>
            <w:r w:rsidRPr="00EB653F">
              <w:rPr>
                <w:rFonts w:ascii="Times New Roman" w:hAnsi="Times New Roman"/>
                <w:color w:val="000000"/>
              </w:rPr>
              <w:lastRenderedPageBreak/>
              <w:t>спортом» возросло на 1,1% к 2022 году, на 2,9% к 2021 году и составило 52,8 %.</w:t>
            </w:r>
          </w:p>
        </w:tc>
      </w:tr>
      <w:tr w:rsidR="00F27798" w:rsidRPr="00C766B3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lastRenderedPageBreak/>
              <w:t>23(1).</w:t>
            </w:r>
          </w:p>
        </w:tc>
        <w:tc>
          <w:tcPr>
            <w:tcW w:w="3685" w:type="dxa"/>
          </w:tcPr>
          <w:p w:rsidR="00F27798" w:rsidRPr="00C766B3" w:rsidRDefault="00F27798" w:rsidP="008D2022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Доля обучающихся, систематически занимающихся физической культурой и спортом, в общей численности обучающихся</w:t>
            </w:r>
          </w:p>
          <w:p w:rsidR="00F27798" w:rsidRPr="00C766B3" w:rsidRDefault="00F27798" w:rsidP="008D2022">
            <w:pPr>
              <w:pStyle w:val="afff1"/>
              <w:jc w:val="both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89,3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88,8</w:t>
            </w:r>
          </w:p>
        </w:tc>
        <w:tc>
          <w:tcPr>
            <w:tcW w:w="1275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88,8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90,6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90,6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90,7</w:t>
            </w:r>
          </w:p>
        </w:tc>
        <w:tc>
          <w:tcPr>
            <w:tcW w:w="2126" w:type="dxa"/>
          </w:tcPr>
          <w:p w:rsidR="00F27798" w:rsidRPr="00FC530E" w:rsidRDefault="00F27798" w:rsidP="00FC530E">
            <w:pPr>
              <w:pStyle w:val="aff7"/>
              <w:rPr>
                <w:rFonts w:ascii="Times New Roman" w:hAnsi="Times New Roman"/>
              </w:rPr>
            </w:pPr>
            <w:r w:rsidRPr="00FC530E">
              <w:rPr>
                <w:rFonts w:ascii="Times New Roman" w:hAnsi="Times New Roman"/>
                <w:color w:val="000000"/>
              </w:rPr>
              <w:t>«</w:t>
            </w:r>
            <w:r w:rsidRPr="00FC530E">
              <w:rPr>
                <w:rFonts w:ascii="Times New Roman" w:hAnsi="Times New Roman"/>
              </w:rPr>
              <w:t>Доля обучающихся, систематически занимающихся физической культурой и спортом, в общей численности обучающихся» составила 88,8%, что на уровне 2021-2022гг.</w:t>
            </w:r>
          </w:p>
        </w:tc>
      </w:tr>
      <w:tr w:rsidR="00F27798" w:rsidRPr="00C766B3" w:rsidTr="00F27798">
        <w:tblPrEx>
          <w:tblCellMar>
            <w:top w:w="0" w:type="dxa"/>
            <w:bottom w:w="0" w:type="dxa"/>
          </w:tblCellMar>
        </w:tblPrEx>
        <w:tc>
          <w:tcPr>
            <w:tcW w:w="15026" w:type="dxa"/>
            <w:gridSpan w:val="10"/>
          </w:tcPr>
          <w:p w:rsidR="00F27798" w:rsidRPr="00C766B3" w:rsidRDefault="00F27798" w:rsidP="008D2022">
            <w:pPr>
              <w:pStyle w:val="1"/>
              <w:rPr>
                <w:rFonts w:ascii="Times New Roman" w:hAnsi="Times New Roman"/>
              </w:rPr>
            </w:pPr>
            <w:bookmarkStart w:id="32" w:name="sub_3160"/>
            <w:r w:rsidRPr="00C766B3">
              <w:rPr>
                <w:rFonts w:ascii="Times New Roman" w:hAnsi="Times New Roman"/>
              </w:rPr>
              <w:t>Жилищное строительство и обеспечение граждан жильем</w:t>
            </w:r>
            <w:bookmarkEnd w:id="32"/>
          </w:p>
        </w:tc>
      </w:tr>
      <w:tr w:rsidR="00F27798" w:rsidRPr="00FC530E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  <w:bookmarkStart w:id="33" w:name="sub_3124"/>
            <w:r w:rsidRPr="00C766B3">
              <w:rPr>
                <w:rFonts w:ascii="Times New Roman" w:hAnsi="Times New Roman"/>
              </w:rPr>
              <w:t>24.</w:t>
            </w:r>
            <w:bookmarkEnd w:id="33"/>
          </w:p>
        </w:tc>
        <w:tc>
          <w:tcPr>
            <w:tcW w:w="3685" w:type="dxa"/>
          </w:tcPr>
          <w:p w:rsidR="00F27798" w:rsidRPr="00C766B3" w:rsidRDefault="00F27798" w:rsidP="008D2022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Общая площадь жилых помещений, приходящаяся в среднем на одного жителя, - всего</w:t>
            </w:r>
          </w:p>
        </w:tc>
        <w:tc>
          <w:tcPr>
            <w:tcW w:w="709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кв. метров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40,2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36,3</w:t>
            </w:r>
          </w:p>
        </w:tc>
        <w:tc>
          <w:tcPr>
            <w:tcW w:w="1275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36,8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37,2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37,7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38,2</w:t>
            </w:r>
          </w:p>
        </w:tc>
        <w:tc>
          <w:tcPr>
            <w:tcW w:w="2126" w:type="dxa"/>
          </w:tcPr>
          <w:p w:rsidR="00F27798" w:rsidRPr="00FC530E" w:rsidRDefault="00F27798" w:rsidP="00FC530E">
            <w:pPr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FC530E">
              <w:rPr>
                <w:rFonts w:ascii="Times New Roman" w:hAnsi="Times New Roman"/>
                <w:sz w:val="24"/>
                <w:szCs w:val="24"/>
              </w:rPr>
              <w:t xml:space="preserve">Значение показателя составила 36,8 кв. м., что больше  уровня 2022 года на 0,5 кв. м.,  меньше уровня </w:t>
            </w:r>
            <w:r w:rsidRPr="00FC530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2021 года – 3,4 кв. м. </w:t>
            </w:r>
          </w:p>
          <w:p w:rsidR="00F27798" w:rsidRPr="00FC530E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</w:tr>
      <w:tr w:rsidR="00F27798" w:rsidRPr="00C766B3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8D2022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3685" w:type="dxa"/>
          </w:tcPr>
          <w:p w:rsidR="00F27798" w:rsidRPr="00C766B3" w:rsidRDefault="00F27798" w:rsidP="008D2022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в том числе</w:t>
            </w:r>
          </w:p>
          <w:p w:rsidR="00F27798" w:rsidRPr="00C766B3" w:rsidRDefault="00F27798" w:rsidP="008D2022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введенная в действие за один год</w:t>
            </w:r>
          </w:p>
        </w:tc>
        <w:tc>
          <w:tcPr>
            <w:tcW w:w="709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 xml:space="preserve">кв. метров 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0,41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0,11</w:t>
            </w:r>
          </w:p>
        </w:tc>
        <w:tc>
          <w:tcPr>
            <w:tcW w:w="1275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0,08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0,44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0,49</w:t>
            </w:r>
          </w:p>
        </w:tc>
        <w:tc>
          <w:tcPr>
            <w:tcW w:w="1276" w:type="dxa"/>
          </w:tcPr>
          <w:p w:rsidR="00F27798" w:rsidRPr="00C766B3" w:rsidRDefault="00F27798" w:rsidP="008D2022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0,50</w:t>
            </w:r>
          </w:p>
        </w:tc>
        <w:tc>
          <w:tcPr>
            <w:tcW w:w="2126" w:type="dxa"/>
          </w:tcPr>
          <w:p w:rsidR="00F27798" w:rsidRPr="00FC530E" w:rsidRDefault="00F27798" w:rsidP="00FC530E">
            <w:pPr>
              <w:pStyle w:val="aff7"/>
              <w:rPr>
                <w:rFonts w:ascii="Times New Roman" w:hAnsi="Times New Roman"/>
              </w:rPr>
            </w:pPr>
            <w:r w:rsidRPr="00FC530E">
              <w:rPr>
                <w:rFonts w:ascii="Times New Roman" w:hAnsi="Times New Roman"/>
              </w:rPr>
              <w:t xml:space="preserve"> Уменьшение общей площади жилых помещений, приходящаяся в среднем на одного жителя</w:t>
            </w:r>
            <w:r w:rsidRPr="00FC530E">
              <w:rPr>
                <w:rFonts w:ascii="Times New Roman" w:hAnsi="Times New Roman"/>
                <w:b/>
                <w:bCs/>
              </w:rPr>
              <w:t xml:space="preserve"> </w:t>
            </w:r>
            <w:r w:rsidRPr="00FC530E">
              <w:rPr>
                <w:rFonts w:ascii="Times New Roman" w:hAnsi="Times New Roman"/>
              </w:rPr>
              <w:t>в  2023 году по  сравнению с 2022  годом на 0,03 кв.м. и 2021 годом на 0,33 кв.м. произошло  за счет снижения  индивидуального  жилищного  строительства, отсутствия строительства за счет ипотечного кредитования.</w:t>
            </w:r>
            <w:r w:rsidRPr="00FC530E">
              <w:rPr>
                <w:rFonts w:ascii="Times New Roman" w:hAnsi="Times New Roman"/>
                <w:i/>
                <w:iCs/>
              </w:rPr>
              <w:t xml:space="preserve"> </w:t>
            </w:r>
            <w:r w:rsidRPr="00FC530E">
              <w:rPr>
                <w:rFonts w:ascii="Times New Roman" w:hAnsi="Times New Roman"/>
              </w:rPr>
              <w:t xml:space="preserve">На прогнозный период планируется рост </w:t>
            </w:r>
            <w:r w:rsidRPr="00FC530E">
              <w:rPr>
                <w:rFonts w:ascii="Times New Roman" w:hAnsi="Times New Roman"/>
              </w:rPr>
              <w:lastRenderedPageBreak/>
              <w:t>показателя  за  счет реконструкции и  строительства  нового  жилья.</w:t>
            </w:r>
          </w:p>
        </w:tc>
      </w:tr>
      <w:tr w:rsidR="00F27798" w:rsidRPr="00C766B3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  <w:bookmarkStart w:id="34" w:name="sub_3125"/>
            <w:r w:rsidRPr="00C766B3">
              <w:rPr>
                <w:rFonts w:ascii="Times New Roman" w:hAnsi="Times New Roman"/>
              </w:rPr>
              <w:lastRenderedPageBreak/>
              <w:t>25.</w:t>
            </w:r>
            <w:bookmarkEnd w:id="34"/>
          </w:p>
        </w:tc>
        <w:tc>
          <w:tcPr>
            <w:tcW w:w="3685" w:type="dxa"/>
          </w:tcPr>
          <w:p w:rsidR="00F27798" w:rsidRPr="00C766B3" w:rsidRDefault="00F27798" w:rsidP="00FC530E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Площадь земельных участков, предоставленных для строительства в расчете на 10 тыс. человек населения, - всего</w:t>
            </w:r>
          </w:p>
        </w:tc>
        <w:tc>
          <w:tcPr>
            <w:tcW w:w="709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гектаров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1,26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8,37</w:t>
            </w:r>
          </w:p>
        </w:tc>
        <w:tc>
          <w:tcPr>
            <w:tcW w:w="1275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0,76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1,3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1,5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1,7</w:t>
            </w:r>
          </w:p>
        </w:tc>
        <w:tc>
          <w:tcPr>
            <w:tcW w:w="2126" w:type="dxa"/>
          </w:tcPr>
          <w:p w:rsidR="00F27798" w:rsidRDefault="00F27798" w:rsidP="00FC530E">
            <w:pPr>
              <w:pStyle w:val="aff7"/>
              <w:rPr>
                <w:rFonts w:ascii="Times New Roman" w:hAnsi="Times New Roman"/>
              </w:rPr>
            </w:pPr>
            <w:r w:rsidRPr="00FC530E">
              <w:rPr>
                <w:rFonts w:ascii="Times New Roman" w:hAnsi="Times New Roman"/>
              </w:rPr>
              <w:t xml:space="preserve">Значение показателя </w:t>
            </w:r>
          </w:p>
          <w:p w:rsidR="00F27798" w:rsidRPr="00FC530E" w:rsidRDefault="00F27798" w:rsidP="00FC530E">
            <w:pPr>
              <w:pStyle w:val="aff7"/>
              <w:rPr>
                <w:rFonts w:ascii="Times New Roman" w:hAnsi="Times New Roman"/>
              </w:rPr>
            </w:pPr>
            <w:r w:rsidRPr="00FC530E">
              <w:rPr>
                <w:rFonts w:ascii="Times New Roman" w:hAnsi="Times New Roman"/>
              </w:rPr>
              <w:t xml:space="preserve"> составило 0,76, что меньше уровня  2022 года на 7,61 га, уровня  2021 года на 0,5 га.</w:t>
            </w:r>
          </w:p>
        </w:tc>
      </w:tr>
      <w:tr w:rsidR="00F27798" w:rsidRPr="00C766B3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3685" w:type="dxa"/>
          </w:tcPr>
          <w:p w:rsidR="00F27798" w:rsidRPr="00C766B3" w:rsidRDefault="00F27798" w:rsidP="00FC530E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в том числе</w:t>
            </w:r>
          </w:p>
          <w:p w:rsidR="00F27798" w:rsidRPr="00C766B3" w:rsidRDefault="00F27798" w:rsidP="00FC530E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земельных участков, предоставленных для жилищного строительства, индивидуального строительства и комплексного освоения в целях жилищного строительства</w:t>
            </w:r>
          </w:p>
        </w:tc>
        <w:tc>
          <w:tcPr>
            <w:tcW w:w="709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-"-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0,63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0,17</w:t>
            </w:r>
          </w:p>
        </w:tc>
        <w:tc>
          <w:tcPr>
            <w:tcW w:w="1275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0,6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0,7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0,8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0,9</w:t>
            </w:r>
          </w:p>
        </w:tc>
        <w:tc>
          <w:tcPr>
            <w:tcW w:w="2126" w:type="dxa"/>
          </w:tcPr>
          <w:p w:rsidR="00F27798" w:rsidRPr="00FC530E" w:rsidRDefault="00F27798" w:rsidP="00FC530E">
            <w:pPr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FC530E">
              <w:rPr>
                <w:rFonts w:ascii="Times New Roman" w:hAnsi="Times New Roman"/>
                <w:sz w:val="24"/>
                <w:szCs w:val="24"/>
              </w:rPr>
              <w:t xml:space="preserve">За 2023 год для строительства было предоставлено 11 земельных участков общей площадью 1,34 га., из них для индивидуального жилищного строительства 7 земельных участков общей площадью 1,05 га, </w:t>
            </w:r>
            <w:r w:rsidRPr="00FC530E">
              <w:rPr>
                <w:rFonts w:ascii="Times New Roman" w:hAnsi="Times New Roman"/>
                <w:sz w:val="24"/>
                <w:szCs w:val="24"/>
              </w:rPr>
              <w:lastRenderedPageBreak/>
              <w:t>для иных целей земельные участки не предоставлялись.</w:t>
            </w:r>
          </w:p>
          <w:p w:rsidR="00F27798" w:rsidRPr="00FC530E" w:rsidRDefault="00F27798" w:rsidP="00FC530E">
            <w:pPr>
              <w:tabs>
                <w:tab w:val="num" w:pos="144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530E">
              <w:rPr>
                <w:rFonts w:ascii="Times New Roman" w:hAnsi="Times New Roman"/>
                <w:sz w:val="24"/>
                <w:szCs w:val="24"/>
              </w:rPr>
              <w:t>Это повлияло на рост  значения показателя «Площадь земельных участков, предоставленных для строительства в расчете на 10 тыс. человек населения, в том числе земельных участков, предоставленных для жилищного строительства,</w:t>
            </w:r>
            <w:r w:rsidRPr="00FC530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FC530E">
              <w:rPr>
                <w:rFonts w:ascii="Times New Roman" w:hAnsi="Times New Roman"/>
                <w:sz w:val="24"/>
                <w:szCs w:val="24"/>
              </w:rPr>
              <w:t xml:space="preserve">индивидуального строительства и комплексного освоения в целях жилищного строительства» к уровню 2022 года </w:t>
            </w:r>
            <w:r w:rsidRPr="00FC530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на 0,43 га. </w:t>
            </w:r>
          </w:p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</w:tr>
      <w:tr w:rsidR="00F27798" w:rsidRPr="00C766B3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  <w:bookmarkStart w:id="35" w:name="sub_3126"/>
            <w:r w:rsidRPr="00C766B3">
              <w:rPr>
                <w:rFonts w:ascii="Times New Roman" w:hAnsi="Times New Roman"/>
              </w:rPr>
              <w:lastRenderedPageBreak/>
              <w:t>26.</w:t>
            </w:r>
            <w:bookmarkEnd w:id="35"/>
          </w:p>
        </w:tc>
        <w:tc>
          <w:tcPr>
            <w:tcW w:w="3685" w:type="dxa"/>
          </w:tcPr>
          <w:p w:rsidR="00F27798" w:rsidRPr="00C766B3" w:rsidRDefault="00F27798" w:rsidP="00FC530E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Площадь земельных участков, предоставленных для строительства, в отношении которых с даты принятия решения о предоставлении земельного участка или подписания протокола о результатах торгов (конкурсов, аукционов) не было получено разрешение на ввод в эксплуатацию:</w:t>
            </w:r>
          </w:p>
        </w:tc>
        <w:tc>
          <w:tcPr>
            <w:tcW w:w="709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F27798" w:rsidRPr="00FC530E" w:rsidRDefault="00F27798" w:rsidP="002F26E1">
            <w:pPr>
              <w:tabs>
                <w:tab w:val="num" w:pos="144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7798" w:rsidRPr="00C766B3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3685" w:type="dxa"/>
          </w:tcPr>
          <w:p w:rsidR="00F27798" w:rsidRPr="00C766B3" w:rsidRDefault="00F27798" w:rsidP="00FC530E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объектов жилищного строительства - в течение 3 лет</w:t>
            </w:r>
          </w:p>
        </w:tc>
        <w:tc>
          <w:tcPr>
            <w:tcW w:w="709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кв. метров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</w:t>
            </w:r>
          </w:p>
        </w:tc>
        <w:tc>
          <w:tcPr>
            <w:tcW w:w="1275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</w:t>
            </w:r>
          </w:p>
        </w:tc>
        <w:tc>
          <w:tcPr>
            <w:tcW w:w="2126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  <w:r w:rsidRPr="003F2A7C">
              <w:rPr>
                <w:rFonts w:ascii="Times New Roman" w:hAnsi="Times New Roman"/>
              </w:rPr>
              <w:t xml:space="preserve">Земельных участков, предоставленных для объектов жилищного строительства, иных объектов капитального строительства, в отношении которых с даты принятия решения о предоставлении земельного </w:t>
            </w:r>
            <w:r w:rsidRPr="003F2A7C">
              <w:rPr>
                <w:rFonts w:ascii="Times New Roman" w:hAnsi="Times New Roman"/>
              </w:rPr>
              <w:lastRenderedPageBreak/>
              <w:t>участка не было получено разрешения на ввод в эксплуатацию в течении 3 лет по состоянию на конец 202</w:t>
            </w:r>
            <w:r>
              <w:rPr>
                <w:rFonts w:ascii="Times New Roman" w:hAnsi="Times New Roman"/>
              </w:rPr>
              <w:t>3</w:t>
            </w:r>
            <w:r w:rsidRPr="003F2A7C">
              <w:rPr>
                <w:rFonts w:ascii="Times New Roman" w:hAnsi="Times New Roman"/>
              </w:rPr>
              <w:t xml:space="preserve"> года не имеется.</w:t>
            </w:r>
          </w:p>
        </w:tc>
      </w:tr>
      <w:tr w:rsidR="00F27798" w:rsidRPr="00C766B3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3685" w:type="dxa"/>
          </w:tcPr>
          <w:p w:rsidR="00F27798" w:rsidRPr="00C766B3" w:rsidRDefault="00F27798" w:rsidP="00FC530E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иных объектов капитального строительства - в течение 5 лет</w:t>
            </w:r>
          </w:p>
          <w:p w:rsidR="00F27798" w:rsidRPr="00C766B3" w:rsidRDefault="00F27798" w:rsidP="00FC530E"/>
        </w:tc>
        <w:tc>
          <w:tcPr>
            <w:tcW w:w="709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кв. метров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</w:t>
            </w:r>
          </w:p>
        </w:tc>
        <w:tc>
          <w:tcPr>
            <w:tcW w:w="1275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</w:t>
            </w:r>
          </w:p>
        </w:tc>
        <w:tc>
          <w:tcPr>
            <w:tcW w:w="2126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</w:t>
            </w:r>
            <w:r w:rsidRPr="003F2A7C">
              <w:rPr>
                <w:rFonts w:ascii="Times New Roman" w:hAnsi="Times New Roman"/>
              </w:rPr>
              <w:t xml:space="preserve">Земельных участков, предоставленных для объектов жилищного строительства, иных объектов капитального строительства, в отношении которых с даты принятия решения о предоставлении земельного участка не было получено разрешения на ввод в </w:t>
            </w:r>
            <w:r w:rsidRPr="003F2A7C">
              <w:rPr>
                <w:rFonts w:ascii="Times New Roman" w:hAnsi="Times New Roman"/>
              </w:rPr>
              <w:lastRenderedPageBreak/>
              <w:t>эксплуатацию в течении</w:t>
            </w:r>
            <w:r>
              <w:rPr>
                <w:rFonts w:ascii="Times New Roman" w:hAnsi="Times New Roman"/>
              </w:rPr>
              <w:t xml:space="preserve"> </w:t>
            </w:r>
            <w:r w:rsidRPr="003F2A7C">
              <w:rPr>
                <w:rFonts w:ascii="Times New Roman" w:hAnsi="Times New Roman"/>
              </w:rPr>
              <w:t>5 лет, по состоянию на конец 202</w:t>
            </w:r>
            <w:r>
              <w:rPr>
                <w:rFonts w:ascii="Times New Roman" w:hAnsi="Times New Roman"/>
              </w:rPr>
              <w:t>3</w:t>
            </w:r>
            <w:r w:rsidRPr="003F2A7C">
              <w:rPr>
                <w:rFonts w:ascii="Times New Roman" w:hAnsi="Times New Roman"/>
              </w:rPr>
              <w:t xml:space="preserve"> года не имеется.</w:t>
            </w:r>
          </w:p>
        </w:tc>
      </w:tr>
      <w:tr w:rsidR="00F27798" w:rsidRPr="00C766B3" w:rsidTr="00F27798">
        <w:tblPrEx>
          <w:tblCellMar>
            <w:top w:w="0" w:type="dxa"/>
            <w:bottom w:w="0" w:type="dxa"/>
          </w:tblCellMar>
        </w:tblPrEx>
        <w:tc>
          <w:tcPr>
            <w:tcW w:w="15026" w:type="dxa"/>
            <w:gridSpan w:val="10"/>
          </w:tcPr>
          <w:p w:rsidR="00F27798" w:rsidRPr="00C766B3" w:rsidRDefault="00F27798" w:rsidP="00FC530E">
            <w:pPr>
              <w:pStyle w:val="1"/>
              <w:rPr>
                <w:rFonts w:ascii="Times New Roman" w:hAnsi="Times New Roman"/>
              </w:rPr>
            </w:pPr>
            <w:bookmarkStart w:id="36" w:name="sub_3170"/>
            <w:r w:rsidRPr="00C766B3">
              <w:rPr>
                <w:rFonts w:ascii="Times New Roman" w:hAnsi="Times New Roman"/>
              </w:rPr>
              <w:lastRenderedPageBreak/>
              <w:t>Жилищно-коммунальное хозяйство</w:t>
            </w:r>
            <w:bookmarkEnd w:id="36"/>
          </w:p>
        </w:tc>
      </w:tr>
      <w:tr w:rsidR="00F27798" w:rsidRPr="00C766B3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  <w:bookmarkStart w:id="37" w:name="sub_3127"/>
            <w:r w:rsidRPr="00C766B3">
              <w:rPr>
                <w:rFonts w:ascii="Times New Roman" w:hAnsi="Times New Roman"/>
              </w:rPr>
              <w:t>27.</w:t>
            </w:r>
            <w:bookmarkEnd w:id="37"/>
          </w:p>
        </w:tc>
        <w:tc>
          <w:tcPr>
            <w:tcW w:w="3685" w:type="dxa"/>
          </w:tcPr>
          <w:p w:rsidR="00F27798" w:rsidRPr="00C766B3" w:rsidRDefault="00F27798" w:rsidP="00FC530E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данными домами</w:t>
            </w:r>
          </w:p>
        </w:tc>
        <w:tc>
          <w:tcPr>
            <w:tcW w:w="709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100,0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97,0</w:t>
            </w:r>
          </w:p>
        </w:tc>
        <w:tc>
          <w:tcPr>
            <w:tcW w:w="1275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100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100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100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100</w:t>
            </w:r>
          </w:p>
        </w:tc>
        <w:tc>
          <w:tcPr>
            <w:tcW w:w="2126" w:type="dxa"/>
          </w:tcPr>
          <w:p w:rsidR="00F27798" w:rsidRPr="002F26E1" w:rsidRDefault="00F27798" w:rsidP="002F26E1">
            <w:pPr>
              <w:tabs>
                <w:tab w:val="left" w:pos="2420"/>
              </w:tabs>
              <w:ind w:firstLine="284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26E1">
              <w:rPr>
                <w:rFonts w:ascii="Times New Roman" w:hAnsi="Times New Roman"/>
                <w:sz w:val="24"/>
                <w:szCs w:val="24"/>
              </w:rPr>
              <w:t>Значение показателя составило в 2023 году 100%.</w:t>
            </w:r>
            <w:r w:rsidRPr="002F26E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2F26E1">
              <w:rPr>
                <w:rFonts w:ascii="Times New Roman" w:hAnsi="Times New Roman"/>
                <w:sz w:val="24"/>
                <w:szCs w:val="24"/>
              </w:rPr>
              <w:t xml:space="preserve">На территории района расположено 66 многоквартирных дома. Собственники помещений в 66 многоквартирных домах  выбрали и реализуют один из способов управления, в том числе 49 многоквартирных дома выбрали управляющей </w:t>
            </w:r>
            <w:r w:rsidRPr="002F26E1">
              <w:rPr>
                <w:rFonts w:ascii="Times New Roman" w:hAnsi="Times New Roman"/>
                <w:sz w:val="24"/>
                <w:szCs w:val="24"/>
              </w:rPr>
              <w:lastRenderedPageBreak/>
              <w:t>компанией Муниципальное предприятие Атяшевского городского поселения Атяшевского муниципального района Республики Мордовия «Жилищно-коммунальное хозяйство», 17 многоквартирных дома – непосредственное управление собственниками.</w:t>
            </w:r>
          </w:p>
        </w:tc>
      </w:tr>
      <w:tr w:rsidR="00F27798" w:rsidRPr="001A6882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  <w:bookmarkStart w:id="38" w:name="sub_3128"/>
            <w:r w:rsidRPr="00C766B3">
              <w:rPr>
                <w:rFonts w:ascii="Times New Roman" w:hAnsi="Times New Roman"/>
              </w:rPr>
              <w:lastRenderedPageBreak/>
              <w:t>28.</w:t>
            </w:r>
            <w:bookmarkEnd w:id="38"/>
          </w:p>
        </w:tc>
        <w:tc>
          <w:tcPr>
            <w:tcW w:w="3685" w:type="dxa"/>
          </w:tcPr>
          <w:p w:rsidR="00F27798" w:rsidRPr="00C766B3" w:rsidRDefault="00F27798" w:rsidP="00FC530E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 xml:space="preserve">Доля организаций коммунального комплекса, осуществляющих производство товаров, оказание услуг по водо-, тепло-, газо-, электроснабжению, водоотведению, очистке сточных вод, утилизации (захоронению) твердых бытовых отходов и </w:t>
            </w:r>
            <w:r w:rsidRPr="00C766B3">
              <w:rPr>
                <w:rFonts w:ascii="Times New Roman" w:hAnsi="Times New Roman"/>
              </w:rPr>
              <w:lastRenderedPageBreak/>
              <w:t>использующих объекты коммунальной инфраструктуры на праве частной собственности, по договору аренды или концессии, участие субъекта Российской Федерации и (или) муниципального, городского округа (муниципального района) в уставном капитале которых составляет не более 25 процентов, в общем числе организаций коммунального комплекса, осуществляющих свою деятельность на территории муниципального, городского округа (муниципального района)</w:t>
            </w:r>
          </w:p>
        </w:tc>
        <w:tc>
          <w:tcPr>
            <w:tcW w:w="709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lastRenderedPageBreak/>
              <w:t>процентов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85,7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85,7</w:t>
            </w:r>
          </w:p>
        </w:tc>
        <w:tc>
          <w:tcPr>
            <w:tcW w:w="1275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85,7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85,7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85,7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85,7</w:t>
            </w:r>
          </w:p>
        </w:tc>
        <w:tc>
          <w:tcPr>
            <w:tcW w:w="2126" w:type="dxa"/>
          </w:tcPr>
          <w:p w:rsidR="00F27798" w:rsidRPr="001A6882" w:rsidRDefault="00F27798" w:rsidP="002F26E1">
            <w:pPr>
              <w:pStyle w:val="aff7"/>
              <w:rPr>
                <w:rFonts w:ascii="Times New Roman" w:hAnsi="Times New Roman"/>
              </w:rPr>
            </w:pPr>
            <w:r w:rsidRPr="001A6882">
              <w:rPr>
                <w:rFonts w:ascii="Times New Roman" w:hAnsi="Times New Roman"/>
              </w:rPr>
              <w:t>Значение показателя составило в 2023 году 85,7%, что на уровне 2022 – 2021гг.</w:t>
            </w:r>
          </w:p>
        </w:tc>
      </w:tr>
      <w:tr w:rsidR="00F27798" w:rsidRPr="00C766B3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  <w:bookmarkStart w:id="39" w:name="sub_3129"/>
            <w:r w:rsidRPr="00C766B3">
              <w:rPr>
                <w:rFonts w:ascii="Times New Roman" w:hAnsi="Times New Roman"/>
              </w:rPr>
              <w:lastRenderedPageBreak/>
              <w:t>29.</w:t>
            </w:r>
            <w:bookmarkEnd w:id="39"/>
          </w:p>
        </w:tc>
        <w:tc>
          <w:tcPr>
            <w:tcW w:w="3685" w:type="dxa"/>
          </w:tcPr>
          <w:p w:rsidR="00F27798" w:rsidRPr="00C766B3" w:rsidRDefault="00F27798" w:rsidP="00FC530E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Доля многоквартирных домов, расположенных на земельных участках, в отношении которых осуществлен государственный кадастровый учет</w:t>
            </w:r>
          </w:p>
          <w:p w:rsidR="00F27798" w:rsidRPr="00C766B3" w:rsidRDefault="00F27798" w:rsidP="00FC530E"/>
        </w:tc>
        <w:tc>
          <w:tcPr>
            <w:tcW w:w="709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100,0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100,0</w:t>
            </w:r>
          </w:p>
        </w:tc>
        <w:tc>
          <w:tcPr>
            <w:tcW w:w="1275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100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100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100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100</w:t>
            </w:r>
          </w:p>
        </w:tc>
        <w:tc>
          <w:tcPr>
            <w:tcW w:w="2126" w:type="dxa"/>
          </w:tcPr>
          <w:p w:rsidR="00F27798" w:rsidRPr="002F26E1" w:rsidRDefault="00F27798" w:rsidP="002F26E1">
            <w:pPr>
              <w:pStyle w:val="afff1"/>
              <w:ind w:firstLine="141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Pr="002F26E1">
              <w:rPr>
                <w:rFonts w:ascii="Times New Roman" w:hAnsi="Times New Roman"/>
              </w:rPr>
              <w:t>се земельные участки  многоквартирных домов поставлены на кадастровый учет.</w:t>
            </w:r>
          </w:p>
          <w:p w:rsidR="00F27798" w:rsidRPr="00C766B3" w:rsidRDefault="00F27798" w:rsidP="002F26E1">
            <w:pPr>
              <w:ind w:hanging="284"/>
              <w:jc w:val="both"/>
              <w:rPr>
                <w:rFonts w:ascii="Times New Roman" w:hAnsi="Times New Roman"/>
              </w:rPr>
            </w:pPr>
          </w:p>
        </w:tc>
      </w:tr>
      <w:tr w:rsidR="00F27798" w:rsidRPr="00C766B3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  <w:bookmarkStart w:id="40" w:name="sub_21203"/>
            <w:r w:rsidRPr="00C766B3">
              <w:rPr>
                <w:rFonts w:ascii="Times New Roman" w:hAnsi="Times New Roman"/>
              </w:rPr>
              <w:t>30.</w:t>
            </w:r>
            <w:bookmarkEnd w:id="40"/>
          </w:p>
        </w:tc>
        <w:tc>
          <w:tcPr>
            <w:tcW w:w="3685" w:type="dxa"/>
          </w:tcPr>
          <w:p w:rsidR="00F27798" w:rsidRPr="00C766B3" w:rsidRDefault="00F27798" w:rsidP="00FC530E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 xml:space="preserve">Доля населения, получившего жилые помещения и улучшившего жилищные условия в отчетном году, в </w:t>
            </w:r>
            <w:r w:rsidRPr="00C766B3">
              <w:rPr>
                <w:rFonts w:ascii="Times New Roman" w:hAnsi="Times New Roman"/>
              </w:rPr>
              <w:lastRenderedPageBreak/>
              <w:t>общей численности населения, состоящего на учете в качестве нуждающегося в жилых помещениях</w:t>
            </w:r>
          </w:p>
          <w:p w:rsidR="00F27798" w:rsidRPr="00C766B3" w:rsidRDefault="00F27798" w:rsidP="00FC530E"/>
        </w:tc>
        <w:tc>
          <w:tcPr>
            <w:tcW w:w="709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lastRenderedPageBreak/>
              <w:t>-"-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17,1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16,9</w:t>
            </w:r>
          </w:p>
        </w:tc>
        <w:tc>
          <w:tcPr>
            <w:tcW w:w="1275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13,0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13,1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13,2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13,3</w:t>
            </w:r>
          </w:p>
        </w:tc>
        <w:tc>
          <w:tcPr>
            <w:tcW w:w="2126" w:type="dxa"/>
          </w:tcPr>
          <w:p w:rsidR="00F27798" w:rsidRPr="00F27798" w:rsidRDefault="00F27798" w:rsidP="00F27798">
            <w:pPr>
              <w:pStyle w:val="afff1"/>
              <w:jc w:val="both"/>
              <w:rPr>
                <w:rFonts w:ascii="Times New Roman" w:hAnsi="Times New Roman"/>
                <w:b/>
                <w:bCs/>
              </w:rPr>
            </w:pPr>
            <w:r w:rsidRPr="002F26E1">
              <w:rPr>
                <w:rFonts w:ascii="Times New Roman" w:hAnsi="Times New Roman"/>
              </w:rPr>
              <w:t xml:space="preserve">   Значение показателя в 2023 году составил</w:t>
            </w:r>
            <w:r w:rsidR="001A6882">
              <w:rPr>
                <w:rFonts w:ascii="Times New Roman" w:hAnsi="Times New Roman"/>
              </w:rPr>
              <w:t>о</w:t>
            </w:r>
            <w:r w:rsidRPr="002F26E1">
              <w:rPr>
                <w:rFonts w:ascii="Times New Roman" w:hAnsi="Times New Roman"/>
              </w:rPr>
              <w:t xml:space="preserve"> 13,0%, что на </w:t>
            </w:r>
            <w:r w:rsidRPr="002F26E1">
              <w:rPr>
                <w:rFonts w:ascii="Times New Roman" w:hAnsi="Times New Roman"/>
              </w:rPr>
              <w:lastRenderedPageBreak/>
              <w:t xml:space="preserve">3,9% меньше уровня 2022 года и меньше на 4,1% уровня 2021 года. На 2024-2026 гг. планируется рост показателя, но следует отметить, что значение показателя во многом зависит от объема бюджетных средств, направленных на финансирование мероприятий по улучшению жилищных условий граждан в рамках федеральных и региональных проектов (программ).  </w:t>
            </w:r>
          </w:p>
        </w:tc>
      </w:tr>
      <w:tr w:rsidR="00F27798" w:rsidRPr="00C766B3" w:rsidTr="00F27798">
        <w:tblPrEx>
          <w:tblCellMar>
            <w:top w:w="0" w:type="dxa"/>
            <w:bottom w:w="0" w:type="dxa"/>
          </w:tblCellMar>
        </w:tblPrEx>
        <w:tc>
          <w:tcPr>
            <w:tcW w:w="15026" w:type="dxa"/>
            <w:gridSpan w:val="10"/>
          </w:tcPr>
          <w:p w:rsidR="00F27798" w:rsidRPr="00C766B3" w:rsidRDefault="00F27798" w:rsidP="00FC530E">
            <w:pPr>
              <w:pStyle w:val="1"/>
              <w:rPr>
                <w:rFonts w:ascii="Times New Roman" w:hAnsi="Times New Roman"/>
              </w:rPr>
            </w:pPr>
            <w:bookmarkStart w:id="41" w:name="sub_3180"/>
            <w:r w:rsidRPr="00C766B3">
              <w:rPr>
                <w:rFonts w:ascii="Times New Roman" w:hAnsi="Times New Roman"/>
              </w:rPr>
              <w:lastRenderedPageBreak/>
              <w:t>Организация муниципального управления</w:t>
            </w:r>
            <w:bookmarkEnd w:id="41"/>
          </w:p>
        </w:tc>
      </w:tr>
      <w:tr w:rsidR="00F27798" w:rsidRPr="00C766B3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  <w:bookmarkStart w:id="42" w:name="sub_3131"/>
            <w:r w:rsidRPr="00C766B3">
              <w:rPr>
                <w:rFonts w:ascii="Times New Roman" w:hAnsi="Times New Roman"/>
              </w:rPr>
              <w:lastRenderedPageBreak/>
              <w:t>31.</w:t>
            </w:r>
            <w:bookmarkEnd w:id="42"/>
          </w:p>
        </w:tc>
        <w:tc>
          <w:tcPr>
            <w:tcW w:w="3685" w:type="dxa"/>
          </w:tcPr>
          <w:p w:rsidR="00F27798" w:rsidRPr="00C766B3" w:rsidRDefault="00F27798" w:rsidP="00FC530E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Доля налоговых и неналоговых доходов местного бюджета (за исключением поступлений налоговых доходов по дополнительным нормативам отчислений) в общем объеме собственных доходов бюджета муниципального образования (без учета субвенций)</w:t>
            </w:r>
          </w:p>
        </w:tc>
        <w:tc>
          <w:tcPr>
            <w:tcW w:w="709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44,4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30,7</w:t>
            </w:r>
          </w:p>
        </w:tc>
        <w:tc>
          <w:tcPr>
            <w:tcW w:w="1275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48,9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29,4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81,7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81,4</w:t>
            </w:r>
          </w:p>
        </w:tc>
        <w:tc>
          <w:tcPr>
            <w:tcW w:w="2126" w:type="dxa"/>
          </w:tcPr>
          <w:p w:rsidR="00F27798" w:rsidRPr="00F27798" w:rsidRDefault="00F27798" w:rsidP="00F27798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27798">
              <w:rPr>
                <w:rFonts w:ascii="Times New Roman" w:hAnsi="Times New Roman"/>
                <w:sz w:val="24"/>
                <w:szCs w:val="24"/>
              </w:rPr>
              <w:t>Значение показателя составило в 2023 году 48,9%, что выше на 18,7% уровня 2022 года, на 4,5% уровня 2021года.</w:t>
            </w:r>
          </w:p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</w:tr>
      <w:tr w:rsidR="00F27798" w:rsidRPr="00C766B3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  <w:bookmarkStart w:id="43" w:name="sub_3132"/>
            <w:r w:rsidRPr="00C766B3">
              <w:rPr>
                <w:rFonts w:ascii="Times New Roman" w:hAnsi="Times New Roman"/>
              </w:rPr>
              <w:t>32.</w:t>
            </w:r>
            <w:bookmarkEnd w:id="43"/>
          </w:p>
        </w:tc>
        <w:tc>
          <w:tcPr>
            <w:tcW w:w="3685" w:type="dxa"/>
          </w:tcPr>
          <w:p w:rsidR="00F27798" w:rsidRPr="00C766B3" w:rsidRDefault="00F27798" w:rsidP="00FC530E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Доля основных фондов организаций муниципальной формы собственности, находящихся в стадии банкротства, в основных фондах организаций муниципальной формы собственности (на конец года по полной учетной стоимости)</w:t>
            </w:r>
          </w:p>
        </w:tc>
        <w:tc>
          <w:tcPr>
            <w:tcW w:w="709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</w:t>
            </w:r>
          </w:p>
        </w:tc>
        <w:tc>
          <w:tcPr>
            <w:tcW w:w="1275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</w:t>
            </w:r>
          </w:p>
        </w:tc>
        <w:tc>
          <w:tcPr>
            <w:tcW w:w="2126" w:type="dxa"/>
          </w:tcPr>
          <w:p w:rsidR="00F27798" w:rsidRPr="00F27798" w:rsidRDefault="00F27798" w:rsidP="00F27798">
            <w:pPr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2F06">
              <w:rPr>
                <w:rFonts w:ascii="Times New Roman" w:hAnsi="Times New Roman"/>
                <w:color w:val="555555"/>
                <w:sz w:val="24"/>
                <w:szCs w:val="24"/>
              </w:rPr>
              <w:t xml:space="preserve">   </w:t>
            </w:r>
            <w:r w:rsidRPr="00962F06">
              <w:rPr>
                <w:rFonts w:ascii="Times New Roman" w:hAnsi="Times New Roman"/>
                <w:sz w:val="24"/>
                <w:szCs w:val="24"/>
              </w:rPr>
              <w:t>Показатель на протяжении всего периода равен нулю. Организаций муниципальной формы собственности, находящихся в стадии банкротства на территории Атяшевского муниципального района   не имеется.</w:t>
            </w:r>
          </w:p>
        </w:tc>
      </w:tr>
      <w:tr w:rsidR="00F27798" w:rsidRPr="00C766B3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  <w:bookmarkStart w:id="44" w:name="sub_3133"/>
            <w:r w:rsidRPr="00C766B3">
              <w:rPr>
                <w:rFonts w:ascii="Times New Roman" w:hAnsi="Times New Roman"/>
              </w:rPr>
              <w:t>33.</w:t>
            </w:r>
            <w:bookmarkEnd w:id="44"/>
          </w:p>
        </w:tc>
        <w:tc>
          <w:tcPr>
            <w:tcW w:w="3685" w:type="dxa"/>
          </w:tcPr>
          <w:p w:rsidR="00F27798" w:rsidRPr="00C766B3" w:rsidRDefault="00F27798" w:rsidP="00FC530E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 xml:space="preserve">Объем не завершенного в установленные сроки </w:t>
            </w:r>
            <w:r w:rsidRPr="00C766B3">
              <w:rPr>
                <w:rFonts w:ascii="Times New Roman" w:hAnsi="Times New Roman"/>
              </w:rPr>
              <w:lastRenderedPageBreak/>
              <w:t>строительства, осуществляемого за счет средств бюджета муниципального, городского округа (муниципального района)</w:t>
            </w:r>
          </w:p>
        </w:tc>
        <w:tc>
          <w:tcPr>
            <w:tcW w:w="709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lastRenderedPageBreak/>
              <w:t>тыс. рубл</w:t>
            </w:r>
            <w:r w:rsidRPr="00C766B3">
              <w:rPr>
                <w:rFonts w:ascii="Times New Roman" w:hAnsi="Times New Roman"/>
              </w:rPr>
              <w:lastRenderedPageBreak/>
              <w:t>ей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lastRenderedPageBreak/>
              <w:t>119412,6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</w:t>
            </w:r>
          </w:p>
        </w:tc>
        <w:tc>
          <w:tcPr>
            <w:tcW w:w="1275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</w:t>
            </w:r>
          </w:p>
        </w:tc>
        <w:tc>
          <w:tcPr>
            <w:tcW w:w="2126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Pr="00962F06">
              <w:rPr>
                <w:rFonts w:ascii="Times New Roman" w:hAnsi="Times New Roman"/>
              </w:rPr>
              <w:t xml:space="preserve">Согласно данным бухгалтерского </w:t>
            </w:r>
            <w:r w:rsidRPr="00962F06">
              <w:rPr>
                <w:rFonts w:ascii="Times New Roman" w:hAnsi="Times New Roman"/>
              </w:rPr>
              <w:lastRenderedPageBreak/>
              <w:t>учета по состоянию на 01.01.202</w:t>
            </w:r>
            <w:r>
              <w:rPr>
                <w:rFonts w:ascii="Times New Roman" w:hAnsi="Times New Roman"/>
              </w:rPr>
              <w:t>4</w:t>
            </w:r>
            <w:r w:rsidRPr="00962F06">
              <w:rPr>
                <w:rFonts w:ascii="Times New Roman" w:hAnsi="Times New Roman"/>
              </w:rPr>
              <w:t xml:space="preserve"> г. на территории района объектов незавершенного в установленные сроки строительства, осуществляемого за счет средств бюджета муниципального района, не </w:t>
            </w:r>
            <w:r>
              <w:rPr>
                <w:rFonts w:ascii="Times New Roman" w:hAnsi="Times New Roman"/>
              </w:rPr>
              <w:t>имеется</w:t>
            </w:r>
            <w:r w:rsidRPr="00962F06">
              <w:rPr>
                <w:rFonts w:ascii="Times New Roman" w:hAnsi="Times New Roman"/>
                <w:color w:val="000000"/>
              </w:rPr>
              <w:t>.</w:t>
            </w:r>
          </w:p>
        </w:tc>
      </w:tr>
      <w:tr w:rsidR="00F27798" w:rsidRPr="00C766B3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  <w:bookmarkStart w:id="45" w:name="sub_3134"/>
            <w:r w:rsidRPr="00C766B3">
              <w:rPr>
                <w:rFonts w:ascii="Times New Roman" w:hAnsi="Times New Roman"/>
              </w:rPr>
              <w:lastRenderedPageBreak/>
              <w:t>34.</w:t>
            </w:r>
            <w:bookmarkEnd w:id="45"/>
          </w:p>
        </w:tc>
        <w:tc>
          <w:tcPr>
            <w:tcW w:w="3685" w:type="dxa"/>
          </w:tcPr>
          <w:p w:rsidR="00F27798" w:rsidRPr="00C766B3" w:rsidRDefault="00F27798" w:rsidP="00FC530E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Доля просроченной кредиторской задолженности по оплате труда (включая начисления на оплату труда) муниципальных учреждений в общем объеме расходов муниципального образования на оплату труда (включая начисления на оплату труда)</w:t>
            </w:r>
          </w:p>
        </w:tc>
        <w:tc>
          <w:tcPr>
            <w:tcW w:w="709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0,3</w:t>
            </w:r>
          </w:p>
        </w:tc>
        <w:tc>
          <w:tcPr>
            <w:tcW w:w="1275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</w:t>
            </w:r>
          </w:p>
        </w:tc>
        <w:tc>
          <w:tcPr>
            <w:tcW w:w="2126" w:type="dxa"/>
          </w:tcPr>
          <w:p w:rsidR="00F27798" w:rsidRPr="00C766B3" w:rsidRDefault="00F27798" w:rsidP="00F2779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962F06">
              <w:rPr>
                <w:rFonts w:ascii="Times New Roman" w:hAnsi="Times New Roman"/>
                <w:sz w:val="24"/>
                <w:szCs w:val="24"/>
              </w:rPr>
              <w:t>росроченн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962F06">
              <w:rPr>
                <w:rFonts w:ascii="Times New Roman" w:hAnsi="Times New Roman"/>
                <w:sz w:val="24"/>
                <w:szCs w:val="24"/>
              </w:rPr>
              <w:t xml:space="preserve"> кредиторск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962F06">
              <w:rPr>
                <w:rFonts w:ascii="Times New Roman" w:hAnsi="Times New Roman"/>
                <w:sz w:val="24"/>
                <w:szCs w:val="24"/>
              </w:rPr>
              <w:t xml:space="preserve"> задолженност</w:t>
            </w:r>
            <w:r>
              <w:rPr>
                <w:rFonts w:ascii="Times New Roman" w:hAnsi="Times New Roman"/>
                <w:sz w:val="24"/>
                <w:szCs w:val="24"/>
              </w:rPr>
              <w:t>и не имеется.</w:t>
            </w:r>
            <w:r w:rsidRPr="00962F0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F27798" w:rsidRPr="00C766B3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  <w:bookmarkStart w:id="46" w:name="sub_3135"/>
            <w:r w:rsidRPr="00C766B3">
              <w:rPr>
                <w:rFonts w:ascii="Times New Roman" w:hAnsi="Times New Roman"/>
              </w:rPr>
              <w:t>35.</w:t>
            </w:r>
            <w:bookmarkEnd w:id="46"/>
          </w:p>
        </w:tc>
        <w:tc>
          <w:tcPr>
            <w:tcW w:w="3685" w:type="dxa"/>
          </w:tcPr>
          <w:p w:rsidR="00F27798" w:rsidRPr="00C766B3" w:rsidRDefault="00F27798" w:rsidP="00FC530E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 xml:space="preserve">Расходы бюджета муниципального образования на содержание работников органов </w:t>
            </w:r>
            <w:r w:rsidRPr="00C766B3">
              <w:rPr>
                <w:rFonts w:ascii="Times New Roman" w:hAnsi="Times New Roman"/>
              </w:rPr>
              <w:lastRenderedPageBreak/>
              <w:t>местного самоуправления в расчете на одного жителя муниципального образования</w:t>
            </w:r>
          </w:p>
          <w:p w:rsidR="00F27798" w:rsidRPr="00C766B3" w:rsidRDefault="00F27798" w:rsidP="00FC530E"/>
        </w:tc>
        <w:tc>
          <w:tcPr>
            <w:tcW w:w="709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lastRenderedPageBreak/>
              <w:t>рублей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3562,8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3455,7</w:t>
            </w:r>
          </w:p>
        </w:tc>
        <w:tc>
          <w:tcPr>
            <w:tcW w:w="1275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4028,8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3395,8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1984,1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2067,8</w:t>
            </w:r>
          </w:p>
        </w:tc>
        <w:tc>
          <w:tcPr>
            <w:tcW w:w="2126" w:type="dxa"/>
          </w:tcPr>
          <w:p w:rsidR="00F27798" w:rsidRPr="00F27798" w:rsidRDefault="00F27798" w:rsidP="00F2779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798">
              <w:rPr>
                <w:rFonts w:ascii="Times New Roman" w:hAnsi="Times New Roman"/>
                <w:sz w:val="24"/>
                <w:szCs w:val="24"/>
              </w:rPr>
              <w:t xml:space="preserve">   Значение показателя составило в 2024 </w:t>
            </w:r>
            <w:r w:rsidRPr="00F2779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году 4028,8 рублей, что больше уровня 2022 года на 573,1 рублей или на 116,6%. Согласно Решения Совета депутатов Атяшевского муниципального района Республики Мордовия от 21.11.2023 года № 45 «О внесении изменений в Решение Совета депутатов Атяшевского муниципального района от 13 июля 2006 года № 56 «Об установление размеров и условий оплаты труда Главы Атяшевского </w:t>
            </w:r>
            <w:r w:rsidRPr="00F2779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муниципального района и муниципальных служащих Атяшевского муниципального района»» с 1 ноября 2023 года размер должностных окладов Главы Атяшевского муниципального района и муниципальных служащих Атяшевского муниципального района увеличены на 20,0 процентов. Кроме того, показатель численности населения уменьшился с 17630 человек в 2022 году до </w:t>
            </w:r>
            <w:r w:rsidRPr="00F27798">
              <w:rPr>
                <w:rFonts w:ascii="Times New Roman" w:hAnsi="Times New Roman"/>
                <w:sz w:val="24"/>
                <w:szCs w:val="24"/>
              </w:rPr>
              <w:lastRenderedPageBreak/>
              <w:t>17357 человек в 2023.</w:t>
            </w:r>
          </w:p>
          <w:p w:rsidR="00F27798" w:rsidRPr="00F27798" w:rsidRDefault="00F27798" w:rsidP="00F2779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7798" w:rsidRPr="00C766B3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  <w:bookmarkStart w:id="47" w:name="sub_3136"/>
            <w:r w:rsidRPr="00C766B3">
              <w:rPr>
                <w:rFonts w:ascii="Times New Roman" w:hAnsi="Times New Roman"/>
              </w:rPr>
              <w:lastRenderedPageBreak/>
              <w:t>36.</w:t>
            </w:r>
            <w:bookmarkEnd w:id="47"/>
          </w:p>
        </w:tc>
        <w:tc>
          <w:tcPr>
            <w:tcW w:w="3685" w:type="dxa"/>
          </w:tcPr>
          <w:p w:rsidR="00F27798" w:rsidRPr="00C766B3" w:rsidRDefault="00F27798" w:rsidP="00FC530E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Наличие в муниципальном, городском округе (муниципальном районе) утвержденного генерального плана муниципального, городского округа (схемы территориального планирования муниципального района)</w:t>
            </w:r>
          </w:p>
        </w:tc>
        <w:tc>
          <w:tcPr>
            <w:tcW w:w="709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да/нет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да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да</w:t>
            </w:r>
          </w:p>
        </w:tc>
        <w:tc>
          <w:tcPr>
            <w:tcW w:w="1275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да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да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да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да</w:t>
            </w:r>
          </w:p>
        </w:tc>
        <w:tc>
          <w:tcPr>
            <w:tcW w:w="2126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dr w:val="none" w:sz="0" w:space="0" w:color="auto" w:frame="1"/>
              </w:rPr>
              <w:t xml:space="preserve">    </w:t>
            </w:r>
            <w:r w:rsidRPr="00261354">
              <w:rPr>
                <w:rFonts w:ascii="Times New Roman" w:hAnsi="Times New Roman"/>
                <w:bdr w:val="none" w:sz="0" w:space="0" w:color="auto" w:frame="1"/>
              </w:rPr>
              <w:t xml:space="preserve">Решением Совета депутатов Атяшевского муниципального района от 21 января 2011 года №2 утверждена Схема территориального планирования Атяшевского муниципального района. Решением Совета депутатов Атяшевского муниципального района от 03 февраля 2023 года №11 утверждены изменения в Схему территориального планирования Атяшевского </w:t>
            </w:r>
            <w:r w:rsidRPr="00261354">
              <w:rPr>
                <w:rFonts w:ascii="Times New Roman" w:hAnsi="Times New Roman"/>
                <w:bdr w:val="none" w:sz="0" w:space="0" w:color="auto" w:frame="1"/>
              </w:rPr>
              <w:lastRenderedPageBreak/>
              <w:t xml:space="preserve">муниципального района. </w:t>
            </w:r>
            <w:r w:rsidRPr="00261354">
              <w:rPr>
                <w:rFonts w:ascii="Times New Roman" w:hAnsi="Times New Roman"/>
              </w:rPr>
              <w:t>В поселениях Атяшевского муниципального района имеются утвержденные генеральные планы, правила землепользования и застройки.</w:t>
            </w:r>
          </w:p>
        </w:tc>
      </w:tr>
      <w:tr w:rsidR="00F27798" w:rsidRPr="00C766B3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  <w:bookmarkStart w:id="48" w:name="sub_3137"/>
            <w:r w:rsidRPr="00C766B3">
              <w:rPr>
                <w:rFonts w:ascii="Times New Roman" w:hAnsi="Times New Roman"/>
              </w:rPr>
              <w:lastRenderedPageBreak/>
              <w:t>37.</w:t>
            </w:r>
            <w:bookmarkEnd w:id="48"/>
          </w:p>
        </w:tc>
        <w:tc>
          <w:tcPr>
            <w:tcW w:w="3685" w:type="dxa"/>
          </w:tcPr>
          <w:p w:rsidR="00F27798" w:rsidRPr="00C766B3" w:rsidRDefault="00F27798" w:rsidP="00FC530E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Удовлетворенность населения деятельностью органов местного самоуправления муниципального, городского округа (муниципального района)</w:t>
            </w:r>
          </w:p>
        </w:tc>
        <w:tc>
          <w:tcPr>
            <w:tcW w:w="709" w:type="dxa"/>
          </w:tcPr>
          <w:p w:rsidR="00F27798" w:rsidRPr="00C766B3" w:rsidRDefault="00F27798" w:rsidP="00FC530E">
            <w:pPr>
              <w:pStyle w:val="afff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766B3">
              <w:rPr>
                <w:rFonts w:ascii="Times New Roman" w:hAnsi="Times New Roman"/>
                <w:sz w:val="22"/>
                <w:szCs w:val="22"/>
              </w:rPr>
              <w:t>процентов от числа опрошенных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81,3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81,8</w:t>
            </w:r>
          </w:p>
        </w:tc>
        <w:tc>
          <w:tcPr>
            <w:tcW w:w="1275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82,1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82,5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82,8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83,0</w:t>
            </w:r>
          </w:p>
        </w:tc>
        <w:tc>
          <w:tcPr>
            <w:tcW w:w="2126" w:type="dxa"/>
          </w:tcPr>
          <w:p w:rsidR="00F27798" w:rsidRPr="00F27798" w:rsidRDefault="00F27798" w:rsidP="00F27798">
            <w:pPr>
              <w:pStyle w:val="aff7"/>
              <w:rPr>
                <w:rFonts w:ascii="Times New Roman" w:hAnsi="Times New Roman"/>
              </w:rPr>
            </w:pPr>
            <w:r w:rsidRPr="00F27798">
              <w:rPr>
                <w:rFonts w:ascii="Times New Roman" w:hAnsi="Times New Roman"/>
              </w:rPr>
              <w:t xml:space="preserve">По результатам мониторинга ГКУ Республики Мордовия «Научный центр социально-экономического мониторинга» удовлетворенность населения деятельностью органов местного самоуправления в 2023 году составила 82,1%,  что выше </w:t>
            </w:r>
            <w:r w:rsidRPr="00F27798">
              <w:rPr>
                <w:rFonts w:ascii="Times New Roman" w:hAnsi="Times New Roman"/>
              </w:rPr>
              <w:lastRenderedPageBreak/>
              <w:t xml:space="preserve">показателя 2022 года на 0,3%, 2021 года на 0,8%.  </w:t>
            </w:r>
          </w:p>
        </w:tc>
      </w:tr>
      <w:tr w:rsidR="00F27798" w:rsidRPr="00C766B3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  <w:bookmarkStart w:id="49" w:name="sub_3138"/>
            <w:r w:rsidRPr="00C766B3">
              <w:rPr>
                <w:rFonts w:ascii="Times New Roman" w:hAnsi="Times New Roman"/>
              </w:rPr>
              <w:lastRenderedPageBreak/>
              <w:t>38.</w:t>
            </w:r>
            <w:bookmarkEnd w:id="49"/>
          </w:p>
        </w:tc>
        <w:tc>
          <w:tcPr>
            <w:tcW w:w="3685" w:type="dxa"/>
          </w:tcPr>
          <w:p w:rsidR="00F27798" w:rsidRPr="00C766B3" w:rsidRDefault="00F27798" w:rsidP="00FC530E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Среднегодовая численность постоянного населения</w:t>
            </w:r>
          </w:p>
        </w:tc>
        <w:tc>
          <w:tcPr>
            <w:tcW w:w="709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тыс. человек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15,9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17,6</w:t>
            </w:r>
          </w:p>
        </w:tc>
        <w:tc>
          <w:tcPr>
            <w:tcW w:w="1275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17,3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17,2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17,0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16,8</w:t>
            </w:r>
          </w:p>
        </w:tc>
        <w:tc>
          <w:tcPr>
            <w:tcW w:w="2126" w:type="dxa"/>
          </w:tcPr>
          <w:p w:rsidR="00F27798" w:rsidRPr="00F27798" w:rsidRDefault="00F27798" w:rsidP="00F27798">
            <w:pPr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F27798">
              <w:rPr>
                <w:rFonts w:ascii="Times New Roman" w:hAnsi="Times New Roman"/>
                <w:sz w:val="24"/>
                <w:szCs w:val="24"/>
              </w:rPr>
              <w:t xml:space="preserve">  В связи с естественной убылью населения, значение показателя  «Среднегодовая численность постоянного населения»  меньше уровня 2022 года на 0,3 тыс. человек и  составило в 2023 году 17,3 тыс. человек.</w:t>
            </w:r>
          </w:p>
          <w:p w:rsidR="00F27798" w:rsidRPr="00F27798" w:rsidRDefault="00F27798" w:rsidP="00F27798">
            <w:pPr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7798" w:rsidRPr="00C766B3" w:rsidTr="00F27798">
        <w:tblPrEx>
          <w:tblCellMar>
            <w:top w:w="0" w:type="dxa"/>
            <w:bottom w:w="0" w:type="dxa"/>
          </w:tblCellMar>
        </w:tblPrEx>
        <w:tc>
          <w:tcPr>
            <w:tcW w:w="15026" w:type="dxa"/>
            <w:gridSpan w:val="10"/>
          </w:tcPr>
          <w:p w:rsidR="00F27798" w:rsidRPr="00C766B3" w:rsidRDefault="00F27798" w:rsidP="00FC530E">
            <w:pPr>
              <w:pStyle w:val="1"/>
              <w:rPr>
                <w:rFonts w:ascii="Times New Roman" w:hAnsi="Times New Roman"/>
              </w:rPr>
            </w:pPr>
            <w:bookmarkStart w:id="50" w:name="sub_3190"/>
            <w:r w:rsidRPr="00C766B3">
              <w:rPr>
                <w:rFonts w:ascii="Times New Roman" w:hAnsi="Times New Roman"/>
              </w:rPr>
              <w:t>Энергосбережение и повышение энергетической эффективности</w:t>
            </w:r>
            <w:bookmarkEnd w:id="50"/>
          </w:p>
        </w:tc>
      </w:tr>
      <w:tr w:rsidR="00F27798" w:rsidRPr="00C766B3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  <w:bookmarkStart w:id="51" w:name="sub_3139"/>
            <w:r w:rsidRPr="00C766B3">
              <w:rPr>
                <w:rFonts w:ascii="Times New Roman" w:hAnsi="Times New Roman"/>
              </w:rPr>
              <w:t>39.</w:t>
            </w:r>
            <w:bookmarkEnd w:id="51"/>
          </w:p>
        </w:tc>
        <w:tc>
          <w:tcPr>
            <w:tcW w:w="3685" w:type="dxa"/>
          </w:tcPr>
          <w:p w:rsidR="00F27798" w:rsidRPr="00C766B3" w:rsidRDefault="00F27798" w:rsidP="00FC530E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Удельная величина потребления энергетических ресурсов в многоквартирных домах:</w:t>
            </w:r>
          </w:p>
        </w:tc>
        <w:tc>
          <w:tcPr>
            <w:tcW w:w="709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</w:tr>
      <w:tr w:rsidR="00F27798" w:rsidRPr="00C766B3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3685" w:type="dxa"/>
          </w:tcPr>
          <w:p w:rsidR="00F27798" w:rsidRPr="00C766B3" w:rsidRDefault="00F27798" w:rsidP="00FC530E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электрическая энергия</w:t>
            </w:r>
          </w:p>
        </w:tc>
        <w:tc>
          <w:tcPr>
            <w:tcW w:w="709" w:type="dxa"/>
          </w:tcPr>
          <w:p w:rsidR="00F27798" w:rsidRPr="00C766B3" w:rsidRDefault="00F27798" w:rsidP="00FC530E">
            <w:pPr>
              <w:pStyle w:val="afff1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 xml:space="preserve">кВт/ч на </w:t>
            </w:r>
            <w:r w:rsidRPr="00C766B3">
              <w:rPr>
                <w:rFonts w:ascii="Times New Roman" w:hAnsi="Times New Roman"/>
              </w:rPr>
              <w:lastRenderedPageBreak/>
              <w:t>1 проживающего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lastRenderedPageBreak/>
              <w:t>460,0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707,6</w:t>
            </w:r>
          </w:p>
        </w:tc>
        <w:tc>
          <w:tcPr>
            <w:tcW w:w="1275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719,0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718,9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718,8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718,7</w:t>
            </w:r>
          </w:p>
        </w:tc>
        <w:tc>
          <w:tcPr>
            <w:tcW w:w="2126" w:type="dxa"/>
          </w:tcPr>
          <w:p w:rsidR="00E0256A" w:rsidRPr="00E0256A" w:rsidRDefault="00E0256A" w:rsidP="00E0256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Значение показателя </w:t>
            </w:r>
            <w:r w:rsidRPr="00E0256A">
              <w:rPr>
                <w:rFonts w:ascii="Times New Roman" w:hAnsi="Times New Roman"/>
                <w:sz w:val="24"/>
                <w:szCs w:val="24"/>
              </w:rPr>
              <w:t xml:space="preserve">в 2023 </w:t>
            </w:r>
            <w:r w:rsidRPr="00E0256A">
              <w:rPr>
                <w:rFonts w:ascii="Times New Roman" w:hAnsi="Times New Roman"/>
                <w:sz w:val="24"/>
                <w:szCs w:val="24"/>
              </w:rPr>
              <w:lastRenderedPageBreak/>
              <w:t>году составил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E0256A">
              <w:rPr>
                <w:rFonts w:ascii="Times New Roman" w:hAnsi="Times New Roman"/>
                <w:sz w:val="24"/>
                <w:szCs w:val="24"/>
              </w:rPr>
              <w:t xml:space="preserve"> 719,0 кВт/ч на 1 проживающего, что больше уровня 2022 года на 11,4 кВт/ч и 2021 года на 259 кВт/ч. На рост  значения показателя повлияло: увеличение объема потребления электрической энергии за счет</w:t>
            </w:r>
            <w:r w:rsidRPr="00E0256A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увеличения количества приборов, использующих электрическую энергию в термических целях: электрочайники, посудомоечные машины, </w:t>
            </w:r>
            <w:r w:rsidRPr="00E0256A">
              <w:rPr>
                <w:rFonts w:ascii="Times New Roman" w:hAnsi="Times New Roman"/>
                <w:color w:val="333333"/>
                <w:sz w:val="24"/>
                <w:szCs w:val="24"/>
              </w:rPr>
              <w:lastRenderedPageBreak/>
              <w:t>стиральные машины с электронагревом холодной воды, сплитсистемы, проточные водонагреватели.</w:t>
            </w:r>
          </w:p>
          <w:p w:rsidR="00F27798" w:rsidRPr="00E0256A" w:rsidRDefault="00F27798" w:rsidP="00E0256A">
            <w:pPr>
              <w:pStyle w:val="aff7"/>
              <w:rPr>
                <w:rFonts w:ascii="Times New Roman" w:hAnsi="Times New Roman"/>
              </w:rPr>
            </w:pPr>
          </w:p>
        </w:tc>
      </w:tr>
      <w:tr w:rsidR="00F27798" w:rsidRPr="00E0256A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3685" w:type="dxa"/>
          </w:tcPr>
          <w:p w:rsidR="00F27798" w:rsidRPr="00C766B3" w:rsidRDefault="00F27798" w:rsidP="00FC530E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тепловая энергия</w:t>
            </w:r>
          </w:p>
        </w:tc>
        <w:tc>
          <w:tcPr>
            <w:tcW w:w="709" w:type="dxa"/>
          </w:tcPr>
          <w:p w:rsidR="00F27798" w:rsidRPr="00C766B3" w:rsidRDefault="00F27798" w:rsidP="00FC530E">
            <w:pPr>
              <w:pStyle w:val="afff1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 xml:space="preserve">Гкал на </w:t>
            </w:r>
            <w:smartTag w:uri="urn:schemas-microsoft-com:office:smarttags" w:element="metricconverter">
              <w:smartTagPr>
                <w:attr w:name="ProductID" w:val="1 кв. метр"/>
              </w:smartTagPr>
              <w:r w:rsidRPr="00C766B3">
                <w:rPr>
                  <w:rFonts w:ascii="Times New Roman" w:hAnsi="Times New Roman"/>
                </w:rPr>
                <w:t>1 кв. метр</w:t>
              </w:r>
            </w:smartTag>
            <w:r w:rsidRPr="00C766B3">
              <w:rPr>
                <w:rFonts w:ascii="Times New Roman" w:hAnsi="Times New Roman"/>
              </w:rPr>
              <w:t xml:space="preserve"> общей площади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0,12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0,126</w:t>
            </w:r>
          </w:p>
        </w:tc>
        <w:tc>
          <w:tcPr>
            <w:tcW w:w="1275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0,123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0,122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0,121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0,120</w:t>
            </w:r>
          </w:p>
        </w:tc>
        <w:tc>
          <w:tcPr>
            <w:tcW w:w="2126" w:type="dxa"/>
          </w:tcPr>
          <w:p w:rsidR="00F27798" w:rsidRPr="00E0256A" w:rsidRDefault="00E0256A" w:rsidP="00E0256A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E0256A">
              <w:rPr>
                <w:rFonts w:ascii="Times New Roman" w:hAnsi="Times New Roman"/>
                <w:color w:val="333333"/>
                <w:sz w:val="24"/>
                <w:szCs w:val="24"/>
              </w:rPr>
              <w:t>Удельная величина потребления тепловой энергии в многоквартирных домах составила в 2023 году 0,123 Гкал на 1 кв. метр общей площади, что на 2,4% меньше уровня 2022 года и на  2,5% больше уровня 2021 года, на 2024-2026гг. планируется снижение показателя.</w:t>
            </w:r>
          </w:p>
        </w:tc>
      </w:tr>
      <w:tr w:rsidR="00F27798" w:rsidRPr="00C766B3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3685" w:type="dxa"/>
          </w:tcPr>
          <w:p w:rsidR="00F27798" w:rsidRPr="00C766B3" w:rsidRDefault="00F27798" w:rsidP="00FC530E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горячая вода</w:t>
            </w:r>
          </w:p>
        </w:tc>
        <w:tc>
          <w:tcPr>
            <w:tcW w:w="709" w:type="dxa"/>
          </w:tcPr>
          <w:p w:rsidR="00F27798" w:rsidRPr="00C766B3" w:rsidRDefault="00F27798" w:rsidP="00FC530E">
            <w:pPr>
              <w:pStyle w:val="afff1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куб. метров на 1 проживающего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</w:t>
            </w:r>
          </w:p>
        </w:tc>
        <w:tc>
          <w:tcPr>
            <w:tcW w:w="1275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</w:t>
            </w:r>
          </w:p>
        </w:tc>
        <w:tc>
          <w:tcPr>
            <w:tcW w:w="2126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</w:tr>
      <w:tr w:rsidR="00F27798" w:rsidRPr="00C766B3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3685" w:type="dxa"/>
          </w:tcPr>
          <w:p w:rsidR="00F27798" w:rsidRPr="00C766B3" w:rsidRDefault="00F27798" w:rsidP="00FC530E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холодная вода</w:t>
            </w:r>
          </w:p>
        </w:tc>
        <w:tc>
          <w:tcPr>
            <w:tcW w:w="709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-"-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22,6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36,2</w:t>
            </w:r>
          </w:p>
        </w:tc>
        <w:tc>
          <w:tcPr>
            <w:tcW w:w="1275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34,0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33,9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33,8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33,7</w:t>
            </w:r>
          </w:p>
        </w:tc>
        <w:tc>
          <w:tcPr>
            <w:tcW w:w="2126" w:type="dxa"/>
          </w:tcPr>
          <w:p w:rsidR="00F27798" w:rsidRPr="00E0256A" w:rsidRDefault="00E0256A" w:rsidP="00E0256A">
            <w:pPr>
              <w:ind w:left="33" w:hanging="33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E0256A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Удельная величина потребления холодной воды в многоквартирных домах составила в 2023 году 34,0 куб. метров на 1 проживающего, что меньше к уровню 2022 года на 2,2 куб. метров и к уровню 2021 года на 11,4 куб. метров. </w:t>
            </w:r>
          </w:p>
        </w:tc>
      </w:tr>
      <w:tr w:rsidR="00F27798" w:rsidRPr="00C766B3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3685" w:type="dxa"/>
          </w:tcPr>
          <w:p w:rsidR="00F27798" w:rsidRPr="00C766B3" w:rsidRDefault="00F27798" w:rsidP="00FC530E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природный газ</w:t>
            </w:r>
          </w:p>
        </w:tc>
        <w:tc>
          <w:tcPr>
            <w:tcW w:w="709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-"-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951,0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391,3</w:t>
            </w:r>
          </w:p>
        </w:tc>
        <w:tc>
          <w:tcPr>
            <w:tcW w:w="1275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397,8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396,0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395,0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394,0</w:t>
            </w:r>
          </w:p>
        </w:tc>
        <w:tc>
          <w:tcPr>
            <w:tcW w:w="2126" w:type="dxa"/>
          </w:tcPr>
          <w:p w:rsidR="00F27798" w:rsidRPr="00E0256A" w:rsidRDefault="00E0256A" w:rsidP="00E0256A">
            <w:pPr>
              <w:ind w:left="33"/>
              <w:jc w:val="both"/>
              <w:rPr>
                <w:color w:val="333333"/>
                <w:sz w:val="28"/>
                <w:szCs w:val="28"/>
              </w:rPr>
            </w:pPr>
            <w:r w:rsidRPr="00E0256A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Удельная величина потребления </w:t>
            </w:r>
            <w:r w:rsidRPr="00E0256A">
              <w:rPr>
                <w:rFonts w:ascii="Times New Roman" w:hAnsi="Times New Roman"/>
                <w:color w:val="333333"/>
                <w:sz w:val="24"/>
                <w:szCs w:val="24"/>
              </w:rPr>
              <w:lastRenderedPageBreak/>
              <w:t>природного газа в многоквартирных домах составила в 2023 году 397,8 куб. метров на 1 проживающего, что больше на  6,5 куб. метров к уровню 2022 года и на меньше на 553,2 куб. метров к уровню 2021 года.</w:t>
            </w:r>
            <w:r w:rsidRPr="00E0256A">
              <w:rPr>
                <w:rFonts w:ascii="Times New Roman" w:hAnsi="Times New Roman"/>
                <w:sz w:val="24"/>
                <w:szCs w:val="24"/>
              </w:rPr>
              <w:t xml:space="preserve">  Основная причина увеличения объема потребления природного газа в многоквартирных домах сложилась из-за зимних погодных условий.</w:t>
            </w:r>
          </w:p>
        </w:tc>
      </w:tr>
      <w:tr w:rsidR="00F27798" w:rsidRPr="00C766B3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  <w:bookmarkStart w:id="52" w:name="sub_21204"/>
            <w:r w:rsidRPr="00C766B3">
              <w:rPr>
                <w:rFonts w:ascii="Times New Roman" w:hAnsi="Times New Roman"/>
              </w:rPr>
              <w:lastRenderedPageBreak/>
              <w:t>40.</w:t>
            </w:r>
            <w:bookmarkEnd w:id="52"/>
          </w:p>
        </w:tc>
        <w:tc>
          <w:tcPr>
            <w:tcW w:w="3685" w:type="dxa"/>
          </w:tcPr>
          <w:p w:rsidR="00F27798" w:rsidRPr="00C766B3" w:rsidRDefault="00F27798" w:rsidP="00FC530E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Удельная величина потребления энергетических ресурсов муниципальными бюджетными учреждениями:</w:t>
            </w:r>
          </w:p>
        </w:tc>
        <w:tc>
          <w:tcPr>
            <w:tcW w:w="709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</w:tr>
      <w:tr w:rsidR="00F27798" w:rsidRPr="00C766B3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3685" w:type="dxa"/>
          </w:tcPr>
          <w:p w:rsidR="00F27798" w:rsidRPr="00C766B3" w:rsidRDefault="00F27798" w:rsidP="00FC530E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электрическая энергия</w:t>
            </w:r>
          </w:p>
        </w:tc>
        <w:tc>
          <w:tcPr>
            <w:tcW w:w="709" w:type="dxa"/>
          </w:tcPr>
          <w:p w:rsidR="00F27798" w:rsidRPr="00C766B3" w:rsidRDefault="00F27798" w:rsidP="00FC530E">
            <w:pPr>
              <w:pStyle w:val="afff1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кВт/ч на 1 человека населения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31,0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30,5</w:t>
            </w:r>
          </w:p>
        </w:tc>
        <w:tc>
          <w:tcPr>
            <w:tcW w:w="1275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36,6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36,2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35,8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35,5</w:t>
            </w:r>
          </w:p>
        </w:tc>
        <w:tc>
          <w:tcPr>
            <w:tcW w:w="2126" w:type="dxa"/>
          </w:tcPr>
          <w:p w:rsidR="00E0256A" w:rsidRPr="00E0256A" w:rsidRDefault="00E0256A" w:rsidP="00E0256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E0256A">
              <w:rPr>
                <w:rFonts w:ascii="Times New Roman" w:hAnsi="Times New Roman"/>
                <w:sz w:val="24"/>
                <w:szCs w:val="24"/>
              </w:rPr>
              <w:t xml:space="preserve">В связи с функционированием нового социального центра в с. Батушево, оборудованного современным проекционным и мультимедийным оборудованием, возросла удельная величина потребления электрической энергии в муниципальных учреждениях в 2023 году на  </w:t>
            </w:r>
            <w:r w:rsidRPr="00E025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6,1 </w:t>
            </w:r>
            <w:r w:rsidRPr="00E0256A">
              <w:rPr>
                <w:rFonts w:ascii="Times New Roman" w:hAnsi="Times New Roman"/>
                <w:sz w:val="24"/>
                <w:szCs w:val="24"/>
              </w:rPr>
              <w:t xml:space="preserve">кВт/ч на 1 человека населения </w:t>
            </w:r>
            <w:r w:rsidRPr="00E0256A">
              <w:rPr>
                <w:rFonts w:ascii="Times New Roman" w:hAnsi="Times New Roman"/>
                <w:color w:val="333333"/>
                <w:sz w:val="24"/>
                <w:szCs w:val="24"/>
              </w:rPr>
              <w:t>к уровню 2022 года</w:t>
            </w:r>
            <w:r w:rsidRPr="00E025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 на 5,6 </w:t>
            </w:r>
            <w:r w:rsidRPr="00E0256A">
              <w:rPr>
                <w:rFonts w:ascii="Times New Roman" w:hAnsi="Times New Roman"/>
                <w:sz w:val="24"/>
                <w:szCs w:val="24"/>
              </w:rPr>
              <w:t xml:space="preserve">кВт/ч на 1 человека населения </w:t>
            </w:r>
            <w:r w:rsidRPr="00E0256A">
              <w:rPr>
                <w:rFonts w:ascii="Times New Roman" w:hAnsi="Times New Roman"/>
                <w:color w:val="333333"/>
                <w:sz w:val="24"/>
                <w:szCs w:val="24"/>
              </w:rPr>
              <w:t>к уровню 2021 года</w:t>
            </w:r>
            <w:r w:rsidRPr="00E025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0256A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и составила 36,6 </w:t>
            </w:r>
            <w:r w:rsidRPr="00E0256A">
              <w:rPr>
                <w:rFonts w:ascii="Times New Roman" w:hAnsi="Times New Roman"/>
                <w:sz w:val="24"/>
                <w:szCs w:val="24"/>
              </w:rPr>
              <w:t>кВт/ч на 1 человека населения.</w:t>
            </w:r>
          </w:p>
          <w:p w:rsidR="00E0256A" w:rsidRPr="00E0256A" w:rsidRDefault="00E0256A" w:rsidP="00E0256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27798" w:rsidRPr="00E0256A" w:rsidRDefault="00F27798" w:rsidP="00E0256A">
            <w:pPr>
              <w:pStyle w:val="aff7"/>
              <w:rPr>
                <w:rFonts w:ascii="Times New Roman" w:hAnsi="Times New Roman"/>
              </w:rPr>
            </w:pPr>
          </w:p>
        </w:tc>
      </w:tr>
      <w:tr w:rsidR="00F27798" w:rsidRPr="00C766B3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3685" w:type="dxa"/>
          </w:tcPr>
          <w:p w:rsidR="00F27798" w:rsidRPr="00C766B3" w:rsidRDefault="00F27798" w:rsidP="00FC530E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тепловая энергия</w:t>
            </w:r>
          </w:p>
        </w:tc>
        <w:tc>
          <w:tcPr>
            <w:tcW w:w="709" w:type="dxa"/>
          </w:tcPr>
          <w:p w:rsidR="00F27798" w:rsidRPr="00C766B3" w:rsidRDefault="00F27798" w:rsidP="00FC530E">
            <w:pPr>
              <w:pStyle w:val="afff1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 xml:space="preserve">Гкал на </w:t>
            </w:r>
            <w:smartTag w:uri="urn:schemas-microsoft-com:office:smarttags" w:element="metricconverter">
              <w:smartTagPr>
                <w:attr w:name="ProductID" w:val="1 кв. метр"/>
              </w:smartTagPr>
              <w:r w:rsidRPr="00C766B3">
                <w:rPr>
                  <w:rFonts w:ascii="Times New Roman" w:hAnsi="Times New Roman"/>
                </w:rPr>
                <w:t>1 кв. метр</w:t>
              </w:r>
            </w:smartTag>
            <w:r w:rsidRPr="00C766B3">
              <w:rPr>
                <w:rFonts w:ascii="Times New Roman" w:hAnsi="Times New Roman"/>
              </w:rPr>
              <w:t xml:space="preserve"> общей площади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0,012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0,012</w:t>
            </w:r>
          </w:p>
        </w:tc>
        <w:tc>
          <w:tcPr>
            <w:tcW w:w="1275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0,012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0,012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0012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0,011</w:t>
            </w:r>
          </w:p>
        </w:tc>
        <w:tc>
          <w:tcPr>
            <w:tcW w:w="2126" w:type="dxa"/>
          </w:tcPr>
          <w:p w:rsidR="00F110CA" w:rsidRPr="00F110CA" w:rsidRDefault="00F110CA" w:rsidP="00F110CA">
            <w:pPr>
              <w:ind w:firstLine="28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110CA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Потребителями тепловой энергии являются МБОУ «Большеманадышская средняя школа»</w:t>
            </w:r>
            <w:r w:rsidRPr="00F110CA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Pr="00F110CA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МБДОУ «Большеманадышский детский сад». </w:t>
            </w:r>
            <w:r w:rsidRPr="00F110CA">
              <w:rPr>
                <w:rFonts w:ascii="Times New Roman" w:hAnsi="Times New Roman"/>
                <w:bCs/>
                <w:sz w:val="24"/>
                <w:szCs w:val="24"/>
              </w:rPr>
              <w:t xml:space="preserve">Значение показателя   в 2023 году -  0,012 Гкал на 1 кв. метр общей площади или  100% к значению показателей 2022 года и 2021 года. </w:t>
            </w:r>
          </w:p>
          <w:p w:rsidR="00F27798" w:rsidRPr="00F110CA" w:rsidRDefault="00F27798" w:rsidP="00F110CA">
            <w:pPr>
              <w:pStyle w:val="aff7"/>
              <w:rPr>
                <w:rFonts w:ascii="Times New Roman" w:hAnsi="Times New Roman"/>
                <w:bCs/>
              </w:rPr>
            </w:pPr>
          </w:p>
        </w:tc>
      </w:tr>
      <w:tr w:rsidR="00F27798" w:rsidRPr="00C766B3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3685" w:type="dxa"/>
          </w:tcPr>
          <w:p w:rsidR="00F27798" w:rsidRPr="00C766B3" w:rsidRDefault="00F27798" w:rsidP="00FC530E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горячая вода</w:t>
            </w:r>
          </w:p>
        </w:tc>
        <w:tc>
          <w:tcPr>
            <w:tcW w:w="709" w:type="dxa"/>
          </w:tcPr>
          <w:p w:rsidR="00F27798" w:rsidRPr="00C766B3" w:rsidRDefault="00F27798" w:rsidP="00FC530E">
            <w:pPr>
              <w:pStyle w:val="afff1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 xml:space="preserve">куб. метров </w:t>
            </w:r>
            <w:r w:rsidRPr="00C766B3">
              <w:rPr>
                <w:rFonts w:ascii="Times New Roman" w:hAnsi="Times New Roman"/>
              </w:rPr>
              <w:lastRenderedPageBreak/>
              <w:t>на 1 человека населения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lastRenderedPageBreak/>
              <w:t>0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</w:t>
            </w:r>
          </w:p>
        </w:tc>
        <w:tc>
          <w:tcPr>
            <w:tcW w:w="1275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</w:t>
            </w:r>
          </w:p>
        </w:tc>
        <w:tc>
          <w:tcPr>
            <w:tcW w:w="2126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</w:tr>
      <w:tr w:rsidR="00F27798" w:rsidRPr="00C766B3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3685" w:type="dxa"/>
          </w:tcPr>
          <w:p w:rsidR="00F27798" w:rsidRPr="00C766B3" w:rsidRDefault="00F27798" w:rsidP="00FC530E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холодная вода</w:t>
            </w:r>
          </w:p>
        </w:tc>
        <w:tc>
          <w:tcPr>
            <w:tcW w:w="709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-"-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0,30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0,30</w:t>
            </w:r>
          </w:p>
        </w:tc>
        <w:tc>
          <w:tcPr>
            <w:tcW w:w="1275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0,30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  <w:color w:val="000000"/>
              </w:rPr>
              <w:t>0,29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  <w:color w:val="000000"/>
              </w:rPr>
              <w:t>0,28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  <w:color w:val="000000"/>
              </w:rPr>
              <w:t>0,27</w:t>
            </w:r>
          </w:p>
        </w:tc>
        <w:tc>
          <w:tcPr>
            <w:tcW w:w="2126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</w:tr>
      <w:tr w:rsidR="00F27798" w:rsidRPr="00E0256A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3685" w:type="dxa"/>
          </w:tcPr>
          <w:p w:rsidR="00F27798" w:rsidRPr="00C766B3" w:rsidRDefault="00F27798" w:rsidP="00FC530E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природный газ</w:t>
            </w:r>
          </w:p>
        </w:tc>
        <w:tc>
          <w:tcPr>
            <w:tcW w:w="709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-"-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47,5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47,1</w:t>
            </w:r>
          </w:p>
        </w:tc>
        <w:tc>
          <w:tcPr>
            <w:tcW w:w="1275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32,8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32,7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32,6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32,5</w:t>
            </w:r>
          </w:p>
        </w:tc>
        <w:tc>
          <w:tcPr>
            <w:tcW w:w="2126" w:type="dxa"/>
          </w:tcPr>
          <w:p w:rsidR="00E0256A" w:rsidRPr="00E0256A" w:rsidRDefault="00E0256A" w:rsidP="00E0256A">
            <w:pPr>
              <w:ind w:left="3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E0256A">
              <w:rPr>
                <w:rFonts w:ascii="Times New Roman" w:hAnsi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 </w:t>
            </w:r>
            <w:r w:rsidRPr="00E0256A">
              <w:rPr>
                <w:rFonts w:ascii="Times New Roman" w:hAnsi="Times New Roman"/>
                <w:sz w:val="24"/>
                <w:szCs w:val="24"/>
              </w:rPr>
              <w:t xml:space="preserve">счет рационального потребления энергетических ресурсов в 2023 году муниципальными бюджетными  учреждениями, снизилось потребление природного газа на  </w:t>
            </w:r>
            <w:r w:rsidRPr="00E025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14,3 </w:t>
            </w:r>
            <w:r w:rsidRPr="00E0256A">
              <w:rPr>
                <w:rFonts w:ascii="Times New Roman" w:hAnsi="Times New Roman"/>
                <w:sz w:val="24"/>
                <w:szCs w:val="24"/>
              </w:rPr>
              <w:t xml:space="preserve">куб. метров на 1 человека населения </w:t>
            </w:r>
            <w:r w:rsidRPr="00E0256A">
              <w:rPr>
                <w:rFonts w:ascii="Times New Roman" w:hAnsi="Times New Roman"/>
                <w:color w:val="333333"/>
                <w:sz w:val="24"/>
                <w:szCs w:val="24"/>
              </w:rPr>
              <w:t>к уровню 2022 года</w:t>
            </w:r>
            <w:r w:rsidRPr="00E025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 на 14,7 </w:t>
            </w:r>
            <w:r w:rsidRPr="00E0256A">
              <w:rPr>
                <w:rFonts w:ascii="Times New Roman" w:hAnsi="Times New Roman"/>
                <w:sz w:val="24"/>
                <w:szCs w:val="24"/>
              </w:rPr>
              <w:t xml:space="preserve">куб. метров на </w:t>
            </w:r>
            <w:r w:rsidRPr="00E0256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 человека населения </w:t>
            </w:r>
            <w:r w:rsidRPr="00E0256A">
              <w:rPr>
                <w:rFonts w:ascii="Times New Roman" w:hAnsi="Times New Roman"/>
                <w:color w:val="333333"/>
                <w:sz w:val="24"/>
                <w:szCs w:val="24"/>
              </w:rPr>
              <w:t>к уровню 2021 года</w:t>
            </w:r>
            <w:r w:rsidRPr="00E025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составило 32,8</w:t>
            </w:r>
            <w:r w:rsidRPr="00E0256A">
              <w:rPr>
                <w:rFonts w:ascii="Times New Roman" w:hAnsi="Times New Roman"/>
                <w:sz w:val="24"/>
                <w:szCs w:val="24"/>
              </w:rPr>
              <w:t xml:space="preserve"> куб. метров на 1 человека населения.</w:t>
            </w:r>
          </w:p>
          <w:p w:rsidR="00F27798" w:rsidRPr="00E0256A" w:rsidRDefault="00F27798" w:rsidP="00E0256A">
            <w:pPr>
              <w:pStyle w:val="aff7"/>
              <w:ind w:left="33"/>
              <w:rPr>
                <w:rFonts w:ascii="Times New Roman" w:hAnsi="Times New Roman"/>
              </w:rPr>
            </w:pPr>
          </w:p>
        </w:tc>
      </w:tr>
      <w:tr w:rsidR="00F27798" w:rsidRPr="00E0256A" w:rsidTr="00F27798">
        <w:tblPrEx>
          <w:tblCellMar>
            <w:top w:w="0" w:type="dxa"/>
            <w:bottom w:w="0" w:type="dxa"/>
          </w:tblCellMar>
        </w:tblPrEx>
        <w:trPr>
          <w:trHeight w:val="702"/>
        </w:trPr>
        <w:tc>
          <w:tcPr>
            <w:tcW w:w="15026" w:type="dxa"/>
            <w:gridSpan w:val="10"/>
            <w:vAlign w:val="center"/>
          </w:tcPr>
          <w:p w:rsidR="00F27798" w:rsidRPr="00E0256A" w:rsidRDefault="00F27798" w:rsidP="00E0256A">
            <w:pPr>
              <w:pStyle w:val="aff7"/>
              <w:ind w:left="33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F27798" w:rsidRPr="00E0256A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41.</w:t>
            </w:r>
          </w:p>
        </w:tc>
        <w:tc>
          <w:tcPr>
            <w:tcW w:w="3685" w:type="dxa"/>
          </w:tcPr>
          <w:p w:rsidR="00F27798" w:rsidRPr="00C766B3" w:rsidRDefault="00F27798" w:rsidP="00FC530E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  <w:color w:val="000000"/>
              </w:rPr>
              <w:t xml:space="preserve">Результаты независимой оценки качества условий оказания услуг муниципальными организациями в сферах культуры, охраны здоровья, образования, социального обслуживания и иными организациями, расположенными на территориях соответствующих муниципальных образований и оказывающими услуги в указанных сферах за счет бюджетных ассигнований бюджетов муниципальных образований (по данным официального сайта для </w:t>
            </w:r>
            <w:r w:rsidRPr="00C766B3">
              <w:rPr>
                <w:rFonts w:ascii="Times New Roman" w:hAnsi="Times New Roman"/>
                <w:color w:val="000000"/>
              </w:rPr>
              <w:lastRenderedPageBreak/>
              <w:t>размещения информации о государственных и муниципальных учреждениях в информационно-телекоммуникационной сети «Интернет») (при наличии):</w:t>
            </w:r>
          </w:p>
        </w:tc>
        <w:tc>
          <w:tcPr>
            <w:tcW w:w="709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F27798" w:rsidRPr="00E0256A" w:rsidRDefault="00F27798" w:rsidP="00E0256A">
            <w:pPr>
              <w:pStyle w:val="aff7"/>
              <w:ind w:left="33"/>
              <w:rPr>
                <w:rFonts w:ascii="Times New Roman" w:hAnsi="Times New Roman"/>
              </w:rPr>
            </w:pPr>
          </w:p>
        </w:tc>
      </w:tr>
      <w:tr w:rsidR="00F27798" w:rsidRPr="00C766B3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3685" w:type="dxa"/>
          </w:tcPr>
          <w:p w:rsidR="00F27798" w:rsidRPr="00C766B3" w:rsidRDefault="00F27798" w:rsidP="00FC530E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  <w:color w:val="000000"/>
              </w:rPr>
              <w:t>в сфере культуры</w:t>
            </w:r>
          </w:p>
        </w:tc>
        <w:tc>
          <w:tcPr>
            <w:tcW w:w="709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  <w:lang w:eastAsia="ar-SA"/>
              </w:rPr>
              <w:t>баллы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84,0</w:t>
            </w:r>
          </w:p>
        </w:tc>
        <w:tc>
          <w:tcPr>
            <w:tcW w:w="1275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84,1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F27798" w:rsidRPr="00C766B3" w:rsidRDefault="00CE7384" w:rsidP="00FC530E">
            <w:pPr>
              <w:pStyle w:val="aff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сфере культуры независимая оценка в 2023 году не проводилась.</w:t>
            </w:r>
          </w:p>
        </w:tc>
      </w:tr>
      <w:tr w:rsidR="00F27798" w:rsidRPr="00C766B3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3685" w:type="dxa"/>
          </w:tcPr>
          <w:p w:rsidR="00F27798" w:rsidRPr="00C766B3" w:rsidRDefault="00F27798" w:rsidP="00FC530E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  <w:lang w:eastAsia="ar-SA"/>
              </w:rPr>
              <w:t>в сфере образования</w:t>
            </w:r>
          </w:p>
        </w:tc>
        <w:tc>
          <w:tcPr>
            <w:tcW w:w="709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-"-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91,55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88,97</w:t>
            </w:r>
          </w:p>
        </w:tc>
        <w:tc>
          <w:tcPr>
            <w:tcW w:w="1275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90,04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91,56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88,98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90,05</w:t>
            </w:r>
          </w:p>
        </w:tc>
        <w:tc>
          <w:tcPr>
            <w:tcW w:w="2126" w:type="dxa"/>
          </w:tcPr>
          <w:p w:rsidR="00CE7384" w:rsidRPr="00CE7384" w:rsidRDefault="00CE7384" w:rsidP="00CE738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738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Результат показателя </w:t>
            </w:r>
            <w:r w:rsidRPr="00CE7384">
              <w:rPr>
                <w:rFonts w:ascii="Times New Roman" w:hAnsi="Times New Roman"/>
                <w:sz w:val="24"/>
                <w:szCs w:val="24"/>
              </w:rPr>
              <w:t xml:space="preserve"> составил в 2023 году 90,04 баллов, что больше уровня 2022 года на 1,07 баллов. </w:t>
            </w:r>
          </w:p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</w:tr>
      <w:tr w:rsidR="00F27798" w:rsidRPr="00C766B3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3685" w:type="dxa"/>
          </w:tcPr>
          <w:p w:rsidR="00F27798" w:rsidRPr="00C766B3" w:rsidRDefault="00F27798" w:rsidP="00FC530E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  <w:lang w:eastAsia="ar-SA"/>
              </w:rPr>
              <w:t>в сфере охраны здоровья</w:t>
            </w:r>
          </w:p>
        </w:tc>
        <w:tc>
          <w:tcPr>
            <w:tcW w:w="709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-"-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</w:tr>
      <w:tr w:rsidR="00F27798" w:rsidRPr="00C766B3" w:rsidTr="00E0256A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3685" w:type="dxa"/>
          </w:tcPr>
          <w:p w:rsidR="00F27798" w:rsidRPr="00C766B3" w:rsidRDefault="00F27798" w:rsidP="00FC530E">
            <w:pPr>
              <w:pStyle w:val="afff1"/>
              <w:jc w:val="both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  <w:lang w:eastAsia="ar-SA"/>
              </w:rPr>
              <w:t>в сфере социального обслуживания</w:t>
            </w:r>
          </w:p>
        </w:tc>
        <w:tc>
          <w:tcPr>
            <w:tcW w:w="709" w:type="dxa"/>
          </w:tcPr>
          <w:p w:rsidR="00F27798" w:rsidRPr="00C766B3" w:rsidRDefault="00F27798" w:rsidP="00FC530E">
            <w:pPr>
              <w:pStyle w:val="aff7"/>
              <w:jc w:val="center"/>
              <w:rPr>
                <w:rFonts w:ascii="Times New Roman" w:hAnsi="Times New Roman"/>
              </w:rPr>
            </w:pPr>
            <w:r w:rsidRPr="00C766B3">
              <w:rPr>
                <w:rFonts w:ascii="Times New Roman" w:hAnsi="Times New Roman"/>
              </w:rPr>
              <w:t>-"-</w:t>
            </w: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F27798" w:rsidRPr="00C766B3" w:rsidRDefault="00F27798" w:rsidP="00FC530E">
            <w:pPr>
              <w:pStyle w:val="aff7"/>
              <w:rPr>
                <w:rFonts w:ascii="Times New Roman" w:hAnsi="Times New Roman"/>
              </w:rPr>
            </w:pPr>
          </w:p>
        </w:tc>
      </w:tr>
    </w:tbl>
    <w:p w:rsidR="004F19D3" w:rsidRPr="00C766B3" w:rsidRDefault="004F19D3">
      <w:pPr>
        <w:ind w:firstLine="720"/>
        <w:jc w:val="both"/>
      </w:pPr>
    </w:p>
    <w:p w:rsidR="004F19D3" w:rsidRPr="00C766B3" w:rsidRDefault="004F19D3">
      <w:pPr>
        <w:ind w:firstLine="720"/>
        <w:jc w:val="both"/>
        <w:sectPr w:rsidR="004F19D3" w:rsidRPr="00C766B3" w:rsidSect="009879B1">
          <w:type w:val="continuous"/>
          <w:pgSz w:w="16837" w:h="11905" w:orient="landscape"/>
          <w:pgMar w:top="1440" w:right="800" w:bottom="1440" w:left="1100" w:header="720" w:footer="720" w:gutter="0"/>
          <w:cols w:space="720"/>
          <w:noEndnote/>
        </w:sectPr>
      </w:pPr>
    </w:p>
    <w:p w:rsidR="004F19D3" w:rsidRPr="00C766B3" w:rsidRDefault="004F19D3">
      <w:pPr>
        <w:pStyle w:val="1"/>
        <w:rPr>
          <w:sz w:val="26"/>
          <w:szCs w:val="26"/>
        </w:rPr>
      </w:pPr>
      <w:bookmarkStart w:id="53" w:name="sub_3200"/>
      <w:r w:rsidRPr="00C766B3">
        <w:rPr>
          <w:sz w:val="26"/>
          <w:szCs w:val="26"/>
        </w:rPr>
        <w:lastRenderedPageBreak/>
        <w:t>II. Текстовая часть</w:t>
      </w:r>
    </w:p>
    <w:bookmarkEnd w:id="53"/>
    <w:p w:rsidR="004F19D3" w:rsidRPr="00C766B3" w:rsidRDefault="004F19D3">
      <w:pPr>
        <w:ind w:firstLine="720"/>
        <w:jc w:val="both"/>
      </w:pPr>
    </w:p>
    <w:p w:rsidR="004F19D3" w:rsidRPr="00C766B3" w:rsidRDefault="004F19D3">
      <w:pPr>
        <w:ind w:firstLine="720"/>
        <w:jc w:val="both"/>
      </w:pPr>
      <w:bookmarkStart w:id="54" w:name="sub_3201"/>
      <w:r w:rsidRPr="00C766B3">
        <w:rPr>
          <w:rStyle w:val="a3"/>
          <w:bCs/>
        </w:rPr>
        <w:t>Примечания:</w:t>
      </w:r>
      <w:r w:rsidRPr="00C766B3">
        <w:t xml:space="preserve"> 1. Содержание текстовой части доклада устанавливается субъектом Российской Федерации.</w:t>
      </w:r>
    </w:p>
    <w:bookmarkEnd w:id="54"/>
    <w:p w:rsidR="004F19D3" w:rsidRPr="00C766B3" w:rsidRDefault="004F19D3">
      <w:pPr>
        <w:ind w:firstLine="720"/>
        <w:jc w:val="both"/>
      </w:pPr>
      <w:r w:rsidRPr="00C766B3">
        <w:t>При необходимости органы местного самоуправления муниципальных районов в текстовой части доклада указывают информацию о показателях, которые не относятся к их полномочиям и отражают полномочия органов местного самоуправления поселений, расположенных на территории муниципального района.</w:t>
      </w:r>
    </w:p>
    <w:p w:rsidR="004F19D3" w:rsidRPr="00C766B3" w:rsidRDefault="004F19D3">
      <w:pPr>
        <w:ind w:firstLine="720"/>
        <w:jc w:val="both"/>
      </w:pPr>
      <w:bookmarkStart w:id="55" w:name="sub_3202"/>
      <w:r w:rsidRPr="00C766B3">
        <w:t>2. По каждому показателю приводятся:</w:t>
      </w:r>
    </w:p>
    <w:bookmarkEnd w:id="55"/>
    <w:p w:rsidR="004F19D3" w:rsidRPr="00C766B3" w:rsidRDefault="004F19D3">
      <w:pPr>
        <w:ind w:firstLine="720"/>
        <w:jc w:val="both"/>
      </w:pPr>
      <w:r w:rsidRPr="00C766B3">
        <w:t>фактические значения за год, предшествующий отчетному году;</w:t>
      </w:r>
    </w:p>
    <w:p w:rsidR="004F19D3" w:rsidRPr="00C766B3" w:rsidRDefault="004F19D3">
      <w:pPr>
        <w:ind w:firstLine="720"/>
        <w:jc w:val="both"/>
      </w:pPr>
      <w:r w:rsidRPr="00C766B3">
        <w:t>фактические значения за год, предшествующий на 2 года отчетному году;</w:t>
      </w:r>
    </w:p>
    <w:p w:rsidR="004F19D3" w:rsidRPr="00C766B3" w:rsidRDefault="004F19D3">
      <w:pPr>
        <w:ind w:firstLine="720"/>
        <w:jc w:val="both"/>
      </w:pPr>
      <w:r w:rsidRPr="00C766B3">
        <w:t>фактические значения за отчетный год;</w:t>
      </w:r>
    </w:p>
    <w:p w:rsidR="004F19D3" w:rsidRPr="00C766B3" w:rsidRDefault="004F19D3">
      <w:pPr>
        <w:ind w:firstLine="720"/>
        <w:jc w:val="both"/>
      </w:pPr>
      <w:r w:rsidRPr="00C766B3">
        <w:t>планируемые значения на 3-летний период.</w:t>
      </w:r>
    </w:p>
    <w:p w:rsidR="004F19D3" w:rsidRPr="00C766B3" w:rsidRDefault="004F19D3">
      <w:pPr>
        <w:ind w:firstLine="720"/>
        <w:jc w:val="both"/>
      </w:pPr>
      <w:bookmarkStart w:id="56" w:name="sub_3203"/>
      <w:r w:rsidRPr="00C766B3">
        <w:t>3. При заполнении таблицы с показателями для оценки эффективности деятельности органов местного самоуправления не допускается изменение наименований показателей и их размерности.</w:t>
      </w:r>
    </w:p>
    <w:p w:rsidR="004F19D3" w:rsidRPr="00C766B3" w:rsidRDefault="004F19D3">
      <w:pPr>
        <w:ind w:firstLine="720"/>
        <w:jc w:val="both"/>
      </w:pPr>
      <w:bookmarkStart w:id="57" w:name="sub_3204"/>
      <w:bookmarkEnd w:id="56"/>
      <w:r w:rsidRPr="00C766B3">
        <w:t xml:space="preserve">4. При обосновании достигнутых значений показателей в </w:t>
      </w:r>
      <w:hyperlink w:anchor="sub_31000" w:history="1">
        <w:r w:rsidRPr="00C766B3">
          <w:rPr>
            <w:rStyle w:val="a4"/>
          </w:rPr>
          <w:t>графе</w:t>
        </w:r>
      </w:hyperlink>
      <w:r w:rsidRPr="00C766B3">
        <w:t xml:space="preserve"> "Примечание" даются краткое обоснование достигнутых значений показателей социально-экономического развития начиная с года, следующего за отчетным, характеристика мер, реализуемых органами местного самоуправления городских округов и муниципальных районов, с помощью которых удалось улучшить значения показателей, а также пояснения по показателям с негативной тенденцией развития. При представлении планируемых значений показателей на 3-летний период может указываться перечень мер, реализуемых или планируемых к реализации для достижения этих значений.</w:t>
      </w:r>
    </w:p>
    <w:p w:rsidR="004F19D3" w:rsidRDefault="004F19D3">
      <w:pPr>
        <w:ind w:firstLine="720"/>
        <w:jc w:val="both"/>
      </w:pPr>
      <w:bookmarkStart w:id="58" w:name="sub_3205"/>
      <w:bookmarkEnd w:id="57"/>
      <w:r w:rsidRPr="00C766B3">
        <w:t>5. N - отчетный год.</w:t>
      </w:r>
    </w:p>
    <w:bookmarkEnd w:id="58"/>
    <w:p w:rsidR="004F19D3" w:rsidRDefault="004F19D3">
      <w:pPr>
        <w:ind w:firstLine="720"/>
        <w:jc w:val="both"/>
      </w:pPr>
    </w:p>
    <w:sectPr w:rsidR="004F19D3">
      <w:pgSz w:w="11905" w:h="16837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E7E"/>
    <w:rsid w:val="000275CA"/>
    <w:rsid w:val="00097777"/>
    <w:rsid w:val="000F5870"/>
    <w:rsid w:val="00120BF0"/>
    <w:rsid w:val="00155A89"/>
    <w:rsid w:val="001816DA"/>
    <w:rsid w:val="001833E8"/>
    <w:rsid w:val="00186B38"/>
    <w:rsid w:val="001A6882"/>
    <w:rsid w:val="001B6740"/>
    <w:rsid w:val="001C4086"/>
    <w:rsid w:val="00212830"/>
    <w:rsid w:val="00214710"/>
    <w:rsid w:val="00261354"/>
    <w:rsid w:val="002822F0"/>
    <w:rsid w:val="00283BF3"/>
    <w:rsid w:val="002B2046"/>
    <w:rsid w:val="002D1422"/>
    <w:rsid w:val="002F26E1"/>
    <w:rsid w:val="003420DA"/>
    <w:rsid w:val="003844E6"/>
    <w:rsid w:val="003A6CC5"/>
    <w:rsid w:val="003C38C1"/>
    <w:rsid w:val="003D2EAE"/>
    <w:rsid w:val="003D637D"/>
    <w:rsid w:val="003F2A7C"/>
    <w:rsid w:val="00403CF7"/>
    <w:rsid w:val="004315FF"/>
    <w:rsid w:val="00473720"/>
    <w:rsid w:val="004A51CA"/>
    <w:rsid w:val="004F0B6E"/>
    <w:rsid w:val="004F19D3"/>
    <w:rsid w:val="004F2D48"/>
    <w:rsid w:val="00500E7E"/>
    <w:rsid w:val="00513C8F"/>
    <w:rsid w:val="00546332"/>
    <w:rsid w:val="005526C7"/>
    <w:rsid w:val="00554603"/>
    <w:rsid w:val="005946B7"/>
    <w:rsid w:val="005A45A7"/>
    <w:rsid w:val="006070BA"/>
    <w:rsid w:val="00635AF8"/>
    <w:rsid w:val="006810B9"/>
    <w:rsid w:val="006A491C"/>
    <w:rsid w:val="00706375"/>
    <w:rsid w:val="00716B0C"/>
    <w:rsid w:val="00762555"/>
    <w:rsid w:val="0076318E"/>
    <w:rsid w:val="00783000"/>
    <w:rsid w:val="007D291A"/>
    <w:rsid w:val="007D5F97"/>
    <w:rsid w:val="007F1D6A"/>
    <w:rsid w:val="007F5C98"/>
    <w:rsid w:val="008124DC"/>
    <w:rsid w:val="008A6D38"/>
    <w:rsid w:val="008B1834"/>
    <w:rsid w:val="008D2022"/>
    <w:rsid w:val="008E0398"/>
    <w:rsid w:val="0090637F"/>
    <w:rsid w:val="00920167"/>
    <w:rsid w:val="009308BB"/>
    <w:rsid w:val="009438E9"/>
    <w:rsid w:val="00945CB5"/>
    <w:rsid w:val="00962F06"/>
    <w:rsid w:val="00983960"/>
    <w:rsid w:val="009879B1"/>
    <w:rsid w:val="009B1435"/>
    <w:rsid w:val="009B14CE"/>
    <w:rsid w:val="00A67CDD"/>
    <w:rsid w:val="00AD673B"/>
    <w:rsid w:val="00B10941"/>
    <w:rsid w:val="00B311D6"/>
    <w:rsid w:val="00B37B9D"/>
    <w:rsid w:val="00B53AE4"/>
    <w:rsid w:val="00B91958"/>
    <w:rsid w:val="00BC70D3"/>
    <w:rsid w:val="00BD2790"/>
    <w:rsid w:val="00BF7851"/>
    <w:rsid w:val="00C24E63"/>
    <w:rsid w:val="00C50CCC"/>
    <w:rsid w:val="00C766B3"/>
    <w:rsid w:val="00C851C2"/>
    <w:rsid w:val="00CA0134"/>
    <w:rsid w:val="00CE1BE6"/>
    <w:rsid w:val="00CE7384"/>
    <w:rsid w:val="00D00C35"/>
    <w:rsid w:val="00D13F93"/>
    <w:rsid w:val="00D21B0F"/>
    <w:rsid w:val="00D85315"/>
    <w:rsid w:val="00DB6CF3"/>
    <w:rsid w:val="00DD0F66"/>
    <w:rsid w:val="00DF2318"/>
    <w:rsid w:val="00DF2CBB"/>
    <w:rsid w:val="00E0256A"/>
    <w:rsid w:val="00E618B6"/>
    <w:rsid w:val="00EA6CCB"/>
    <w:rsid w:val="00EB0F33"/>
    <w:rsid w:val="00EB653F"/>
    <w:rsid w:val="00EC494D"/>
    <w:rsid w:val="00ED1D68"/>
    <w:rsid w:val="00EF0A6B"/>
    <w:rsid w:val="00F04D1F"/>
    <w:rsid w:val="00F110CA"/>
    <w:rsid w:val="00F17957"/>
    <w:rsid w:val="00F27798"/>
    <w:rsid w:val="00F3180D"/>
    <w:rsid w:val="00F35A44"/>
    <w:rsid w:val="00F51CD1"/>
    <w:rsid w:val="00FC530E"/>
    <w:rsid w:val="00FC6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  <w:sz w:val="26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  <w:sz w:val="26"/>
    </w:rPr>
  </w:style>
  <w:style w:type="character" w:customStyle="1" w:styleId="a5">
    <w:name w:val="Активная гипертекстовая ссылка"/>
    <w:basedOn w:val="a4"/>
    <w:uiPriority w:val="99"/>
    <w:rPr>
      <w:rFonts w:cs="Times New Roman"/>
      <w:b w:val="0"/>
      <w:color w:val="106BBE"/>
      <w:sz w:val="26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8">
    <w:name w:val="Внимание: недобросовестность!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9">
    <w:name w:val="Выделение для Базового Поиска"/>
    <w:basedOn w:val="a3"/>
    <w:uiPriority w:val="99"/>
    <w:rPr>
      <w:rFonts w:cs="Times New Roman"/>
      <w:b w:val="0"/>
      <w:color w:val="0058A9"/>
      <w:sz w:val="26"/>
    </w:rPr>
  </w:style>
  <w:style w:type="character" w:customStyle="1" w:styleId="aa">
    <w:name w:val="Выделение для Базового Поиска (курсив)"/>
    <w:basedOn w:val="a9"/>
    <w:uiPriority w:val="99"/>
    <w:rPr>
      <w:rFonts w:cs="Times New Roman"/>
      <w:b w:val="0"/>
      <w:i/>
      <w:iCs/>
      <w:color w:val="0058A9"/>
      <w:sz w:val="26"/>
    </w:rPr>
  </w:style>
  <w:style w:type="paragraph" w:customStyle="1" w:styleId="ab">
    <w:name w:val="Основное меню (преемственное)"/>
    <w:basedOn w:val="a"/>
    <w:next w:val="a"/>
    <w:uiPriority w:val="99"/>
    <w:pPr>
      <w:jc w:val="both"/>
    </w:pPr>
    <w:rPr>
      <w:rFonts w:ascii="Verdana" w:hAnsi="Verdana" w:cs="Verdana"/>
      <w:sz w:val="24"/>
      <w:szCs w:val="24"/>
    </w:rPr>
  </w:style>
  <w:style w:type="paragraph" w:styleId="ac">
    <w:name w:val="Title"/>
    <w:basedOn w:val="ab"/>
    <w:next w:val="a"/>
    <w:link w:val="ad"/>
    <w:uiPriority w:val="99"/>
    <w:rPr>
      <w:rFonts w:ascii="Arial" w:hAnsi="Arial" w:cs="Times New Roman"/>
      <w:b/>
      <w:bCs/>
      <w:color w:val="0058A9"/>
      <w:shd w:val="clear" w:color="auto" w:fill="ECE9D8"/>
    </w:rPr>
  </w:style>
  <w:style w:type="paragraph" w:customStyle="1" w:styleId="ae">
    <w:name w:val="Заголовок группы контролов"/>
    <w:basedOn w:val="a"/>
    <w:next w:val="a"/>
    <w:uiPriority w:val="99"/>
    <w:pPr>
      <w:jc w:val="both"/>
    </w:pPr>
    <w:rPr>
      <w:b/>
      <w:bCs/>
      <w:color w:val="000000"/>
      <w:sz w:val="24"/>
      <w:szCs w:val="24"/>
    </w:rPr>
  </w:style>
  <w:style w:type="character" w:customStyle="1" w:styleId="ad">
    <w:name w:val="Название Знак"/>
    <w:basedOn w:val="a0"/>
    <w:link w:val="ac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 w:after="0"/>
      <w:jc w:val="both"/>
      <w:outlineLvl w:val="9"/>
    </w:pPr>
    <w:rPr>
      <w:b w:val="0"/>
      <w:bCs w:val="0"/>
      <w:color w:val="auto"/>
      <w:sz w:val="20"/>
      <w:szCs w:val="20"/>
      <w:shd w:val="clear" w:color="auto" w:fill="FFFFFF"/>
    </w:rPr>
  </w:style>
  <w:style w:type="paragraph" w:customStyle="1" w:styleId="af0">
    <w:name w:val="Заголовок приложения"/>
    <w:basedOn w:val="a"/>
    <w:next w:val="a"/>
    <w:uiPriority w:val="99"/>
    <w:pPr>
      <w:jc w:val="right"/>
    </w:pPr>
    <w:rPr>
      <w:sz w:val="24"/>
      <w:szCs w:val="24"/>
    </w:rPr>
  </w:style>
  <w:style w:type="paragraph" w:customStyle="1" w:styleId="af1">
    <w:name w:val="Заголовок распахивающейся части диалога"/>
    <w:basedOn w:val="a"/>
    <w:next w:val="a"/>
    <w:uiPriority w:val="99"/>
    <w:pPr>
      <w:jc w:val="both"/>
    </w:pPr>
    <w:rPr>
      <w:i/>
      <w:iCs/>
      <w:color w:val="000080"/>
      <w:sz w:val="24"/>
      <w:szCs w:val="24"/>
    </w:rPr>
  </w:style>
  <w:style w:type="character" w:customStyle="1" w:styleId="af2">
    <w:name w:val="Заголовок своего сообщения"/>
    <w:basedOn w:val="a3"/>
    <w:uiPriority w:val="99"/>
    <w:rPr>
      <w:rFonts w:cs="Times New Roman"/>
      <w:b w:val="0"/>
      <w:color w:val="26282F"/>
      <w:sz w:val="26"/>
    </w:rPr>
  </w:style>
  <w:style w:type="paragraph" w:customStyle="1" w:styleId="af3">
    <w:name w:val="Заголовок статьи"/>
    <w:basedOn w:val="a"/>
    <w:next w:val="a"/>
    <w:uiPriority w:val="99"/>
    <w:pPr>
      <w:ind w:left="1612" w:hanging="892"/>
      <w:jc w:val="both"/>
    </w:pPr>
    <w:rPr>
      <w:sz w:val="24"/>
      <w:szCs w:val="24"/>
    </w:rPr>
  </w:style>
  <w:style w:type="character" w:customStyle="1" w:styleId="af4">
    <w:name w:val="Заголовок чужого сообщения"/>
    <w:basedOn w:val="a3"/>
    <w:uiPriority w:val="99"/>
    <w:rPr>
      <w:rFonts w:cs="Times New Roman"/>
      <w:b w:val="0"/>
      <w:color w:val="FF0000"/>
      <w:sz w:val="26"/>
    </w:rPr>
  </w:style>
  <w:style w:type="paragraph" w:customStyle="1" w:styleId="af5">
    <w:name w:val="Заголовок ЭР (левое окно)"/>
    <w:basedOn w:val="a"/>
    <w:next w:val="a"/>
    <w:uiPriority w:val="99"/>
    <w:pPr>
      <w:spacing w:before="300" w:after="250"/>
      <w:jc w:val="center"/>
    </w:pPr>
    <w:rPr>
      <w:b/>
      <w:bCs/>
      <w:color w:val="26282F"/>
      <w:sz w:val="28"/>
      <w:szCs w:val="28"/>
    </w:rPr>
  </w:style>
  <w:style w:type="paragraph" w:customStyle="1" w:styleId="af6">
    <w:name w:val="Заголовок ЭР (правое окно)"/>
    <w:basedOn w:val="af5"/>
    <w:next w:val="a"/>
    <w:uiPriority w:val="99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7">
    <w:name w:val="Интерактивный заголовок"/>
    <w:basedOn w:val="ac"/>
    <w:next w:val="a"/>
    <w:uiPriority w:val="99"/>
    <w:rPr>
      <w:b w:val="0"/>
      <w:bCs w:val="0"/>
      <w:color w:val="auto"/>
      <w:u w:val="single"/>
      <w:shd w:val="clear" w:color="auto" w:fill="auto"/>
    </w:rPr>
  </w:style>
  <w:style w:type="paragraph" w:customStyle="1" w:styleId="af8">
    <w:name w:val="Текст информации об изменениях"/>
    <w:basedOn w:val="a"/>
    <w:next w:val="a"/>
    <w:uiPriority w:val="99"/>
    <w:pPr>
      <w:jc w:val="both"/>
    </w:pPr>
    <w:rPr>
      <w:color w:val="353842"/>
      <w:sz w:val="20"/>
      <w:szCs w:val="20"/>
    </w:rPr>
  </w:style>
  <w:style w:type="paragraph" w:customStyle="1" w:styleId="af9">
    <w:name w:val="Информация об изменениях"/>
    <w:basedOn w:val="af8"/>
    <w:next w:val="a"/>
    <w:uiPriority w:val="99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a">
    <w:name w:val="Текст (справка)"/>
    <w:basedOn w:val="a"/>
    <w:next w:val="a"/>
    <w:uiPriority w:val="99"/>
    <w:pPr>
      <w:ind w:left="170" w:right="170"/>
    </w:pPr>
    <w:rPr>
      <w:sz w:val="24"/>
      <w:szCs w:val="24"/>
    </w:rPr>
  </w:style>
  <w:style w:type="paragraph" w:customStyle="1" w:styleId="afb">
    <w:name w:val="Комментарий"/>
    <w:basedOn w:val="afa"/>
    <w:next w:val="a"/>
    <w:uiPriority w:val="99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c">
    <w:name w:val="Информация об изменениях документа"/>
    <w:basedOn w:val="afb"/>
    <w:next w:val="a"/>
    <w:uiPriority w:val="99"/>
    <w:pPr>
      <w:spacing w:before="0"/>
    </w:pPr>
    <w:rPr>
      <w:i/>
      <w:iCs/>
    </w:rPr>
  </w:style>
  <w:style w:type="paragraph" w:customStyle="1" w:styleId="afd">
    <w:name w:val="Текст (лев. подпись)"/>
    <w:basedOn w:val="a"/>
    <w:next w:val="a"/>
    <w:uiPriority w:val="99"/>
    <w:rPr>
      <w:sz w:val="24"/>
      <w:szCs w:val="24"/>
    </w:rPr>
  </w:style>
  <w:style w:type="paragraph" w:customStyle="1" w:styleId="afe">
    <w:name w:val="Колонтитул (левый)"/>
    <w:basedOn w:val="afd"/>
    <w:next w:val="a"/>
    <w:uiPriority w:val="99"/>
    <w:pPr>
      <w:jc w:val="both"/>
    </w:pPr>
    <w:rPr>
      <w:sz w:val="16"/>
      <w:szCs w:val="16"/>
    </w:rPr>
  </w:style>
  <w:style w:type="paragraph" w:customStyle="1" w:styleId="aff">
    <w:name w:val="Текст (прав. подпись)"/>
    <w:basedOn w:val="a"/>
    <w:next w:val="a"/>
    <w:uiPriority w:val="99"/>
    <w:pPr>
      <w:jc w:val="right"/>
    </w:pPr>
    <w:rPr>
      <w:sz w:val="24"/>
      <w:szCs w:val="24"/>
    </w:rPr>
  </w:style>
  <w:style w:type="paragraph" w:customStyle="1" w:styleId="aff0">
    <w:name w:val="Колонтитул (правый)"/>
    <w:basedOn w:val="aff"/>
    <w:next w:val="a"/>
    <w:uiPriority w:val="99"/>
    <w:pPr>
      <w:jc w:val="both"/>
    </w:pPr>
    <w:rPr>
      <w:sz w:val="16"/>
      <w:szCs w:val="16"/>
    </w:rPr>
  </w:style>
  <w:style w:type="paragraph" w:customStyle="1" w:styleId="aff1">
    <w:name w:val="Комментарий пользователя"/>
    <w:basedOn w:val="afb"/>
    <w:next w:val="a"/>
    <w:uiPriority w:val="99"/>
    <w:pPr>
      <w:spacing w:before="0"/>
      <w:jc w:val="left"/>
    </w:pPr>
    <w:rPr>
      <w:shd w:val="clear" w:color="auto" w:fill="FFDFE0"/>
    </w:rPr>
  </w:style>
  <w:style w:type="paragraph" w:customStyle="1" w:styleId="aff2">
    <w:name w:val="Куда обратиться?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3">
    <w:name w:val="Моноширинный"/>
    <w:basedOn w:val="a"/>
    <w:next w:val="a"/>
    <w:uiPriority w:val="99"/>
    <w:pPr>
      <w:jc w:val="both"/>
    </w:pPr>
    <w:rPr>
      <w:rFonts w:ascii="Courier New" w:hAnsi="Courier New" w:cs="Courier New"/>
      <w:sz w:val="22"/>
      <w:szCs w:val="22"/>
    </w:rPr>
  </w:style>
  <w:style w:type="character" w:customStyle="1" w:styleId="aff4">
    <w:name w:val="Найденные слова"/>
    <w:basedOn w:val="a3"/>
    <w:uiPriority w:val="99"/>
    <w:rPr>
      <w:rFonts w:cs="Times New Roman"/>
      <w:b w:val="0"/>
      <w:color w:val="26282F"/>
      <w:sz w:val="26"/>
      <w:shd w:val="clear" w:color="auto" w:fill="FFF580"/>
    </w:rPr>
  </w:style>
  <w:style w:type="character" w:customStyle="1" w:styleId="aff5">
    <w:name w:val="Не вступил в силу"/>
    <w:basedOn w:val="a3"/>
    <w:uiPriority w:val="99"/>
    <w:rPr>
      <w:rFonts w:cs="Times New Roman"/>
      <w:b w:val="0"/>
      <w:color w:val="000000"/>
      <w:sz w:val="26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7">
    <w:name w:val="Нормальный (таблица)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8">
    <w:name w:val="Объект"/>
    <w:basedOn w:val="a"/>
    <w:next w:val="a"/>
    <w:uiPriority w:val="99"/>
    <w:pPr>
      <w:jc w:val="both"/>
    </w:pPr>
  </w:style>
  <w:style w:type="paragraph" w:customStyle="1" w:styleId="aff9">
    <w:name w:val="Таблицы (моноширинный)"/>
    <w:basedOn w:val="a"/>
    <w:next w:val="a"/>
    <w:uiPriority w:val="99"/>
    <w:pPr>
      <w:jc w:val="both"/>
    </w:pPr>
    <w:rPr>
      <w:rFonts w:ascii="Courier New" w:hAnsi="Courier New" w:cs="Courier New"/>
      <w:sz w:val="22"/>
      <w:szCs w:val="22"/>
    </w:rPr>
  </w:style>
  <w:style w:type="paragraph" w:customStyle="1" w:styleId="affa">
    <w:name w:val="Оглавление"/>
    <w:basedOn w:val="aff9"/>
    <w:next w:val="a"/>
    <w:uiPriority w:val="99"/>
    <w:pPr>
      <w:ind w:left="140"/>
    </w:pPr>
    <w:rPr>
      <w:rFonts w:ascii="Arial" w:hAnsi="Arial" w:cs="Times New Roman"/>
      <w:sz w:val="24"/>
      <w:szCs w:val="24"/>
    </w:rPr>
  </w:style>
  <w:style w:type="character" w:customStyle="1" w:styleId="affb">
    <w:name w:val="Опечатки"/>
    <w:uiPriority w:val="99"/>
    <w:rPr>
      <w:color w:val="FF0000"/>
      <w:sz w:val="26"/>
    </w:rPr>
  </w:style>
  <w:style w:type="paragraph" w:customStyle="1" w:styleId="affc">
    <w:name w:val="Переменная часть"/>
    <w:basedOn w:val="ab"/>
    <w:next w:val="a"/>
    <w:uiPriority w:val="99"/>
    <w:rPr>
      <w:rFonts w:ascii="Arial" w:hAnsi="Arial" w:cs="Times New Roman"/>
      <w:sz w:val="20"/>
      <w:szCs w:val="20"/>
    </w:rPr>
  </w:style>
  <w:style w:type="paragraph" w:customStyle="1" w:styleId="affd">
    <w:name w:val="Подвал для информации об изменениях"/>
    <w:basedOn w:val="1"/>
    <w:next w:val="a"/>
    <w:uiPriority w:val="99"/>
    <w:pPr>
      <w:spacing w:before="0" w:after="0"/>
      <w:jc w:val="both"/>
      <w:outlineLvl w:val="9"/>
    </w:pPr>
    <w:rPr>
      <w:b w:val="0"/>
      <w:bCs w:val="0"/>
      <w:color w:val="auto"/>
      <w:sz w:val="20"/>
      <w:szCs w:val="20"/>
    </w:rPr>
  </w:style>
  <w:style w:type="paragraph" w:customStyle="1" w:styleId="affe">
    <w:name w:val="Подзаголовок для информации об изменениях"/>
    <w:basedOn w:val="af8"/>
    <w:next w:val="a"/>
    <w:uiPriority w:val="99"/>
    <w:rPr>
      <w:b/>
      <w:bCs/>
      <w:sz w:val="24"/>
      <w:szCs w:val="24"/>
    </w:rPr>
  </w:style>
  <w:style w:type="paragraph" w:customStyle="1" w:styleId="afff">
    <w:name w:val="Подчёркнуный текст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f0">
    <w:name w:val="Постоянная часть"/>
    <w:basedOn w:val="ab"/>
    <w:next w:val="a"/>
    <w:uiPriority w:val="99"/>
    <w:rPr>
      <w:rFonts w:ascii="Arial" w:hAnsi="Arial" w:cs="Times New Roman"/>
      <w:sz w:val="22"/>
      <w:szCs w:val="22"/>
    </w:rPr>
  </w:style>
  <w:style w:type="paragraph" w:customStyle="1" w:styleId="afff1">
    <w:name w:val="Прижатый влево"/>
    <w:basedOn w:val="a"/>
    <w:next w:val="a"/>
    <w:uiPriority w:val="99"/>
    <w:rPr>
      <w:sz w:val="24"/>
      <w:szCs w:val="24"/>
    </w:rPr>
  </w:style>
  <w:style w:type="paragraph" w:customStyle="1" w:styleId="afff2">
    <w:name w:val="Пример.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3">
    <w:name w:val="Примечание.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f4">
    <w:name w:val="Продолжение ссылки"/>
    <w:basedOn w:val="a4"/>
    <w:uiPriority w:val="99"/>
    <w:rPr>
      <w:rFonts w:cs="Times New Roman"/>
      <w:b w:val="0"/>
      <w:color w:val="106BBE"/>
      <w:sz w:val="26"/>
    </w:rPr>
  </w:style>
  <w:style w:type="paragraph" w:customStyle="1" w:styleId="afff5">
    <w:name w:val="Словарная статья"/>
    <w:basedOn w:val="a"/>
    <w:next w:val="a"/>
    <w:uiPriority w:val="99"/>
    <w:pPr>
      <w:ind w:right="118"/>
      <w:jc w:val="both"/>
    </w:pPr>
    <w:rPr>
      <w:sz w:val="24"/>
      <w:szCs w:val="24"/>
    </w:rPr>
  </w:style>
  <w:style w:type="character" w:customStyle="1" w:styleId="afff6">
    <w:name w:val="Сравнение редакций"/>
    <w:basedOn w:val="a3"/>
    <w:uiPriority w:val="99"/>
    <w:rPr>
      <w:rFonts w:cs="Times New Roman"/>
      <w:b w:val="0"/>
      <w:color w:val="26282F"/>
      <w:sz w:val="26"/>
    </w:rPr>
  </w:style>
  <w:style w:type="character" w:customStyle="1" w:styleId="afff7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8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9">
    <w:name w:val="Ссылка на официальную публикацию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</w:pPr>
    <w:rPr>
      <w:sz w:val="22"/>
      <w:szCs w:val="22"/>
    </w:rPr>
  </w:style>
  <w:style w:type="paragraph" w:customStyle="1" w:styleId="afffc">
    <w:name w:val="Технический комментарий"/>
    <w:basedOn w:val="a"/>
    <w:next w:val="a"/>
    <w:uiPriority w:val="99"/>
    <w:rPr>
      <w:color w:val="463F31"/>
      <w:sz w:val="24"/>
      <w:szCs w:val="24"/>
      <w:shd w:val="clear" w:color="auto" w:fill="FFFFA6"/>
    </w:rPr>
  </w:style>
  <w:style w:type="character" w:customStyle="1" w:styleId="afffd">
    <w:name w:val="Утратил силу"/>
    <w:basedOn w:val="a3"/>
    <w:uiPriority w:val="99"/>
    <w:rPr>
      <w:rFonts w:cs="Times New Roman"/>
      <w:b w:val="0"/>
      <w:strike/>
      <w:color w:val="666600"/>
      <w:sz w:val="26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</w:pPr>
  </w:style>
  <w:style w:type="paragraph" w:customStyle="1" w:styleId="11">
    <w:name w:val="Обычный1"/>
    <w:qFormat/>
    <w:rsid w:val="008D2022"/>
    <w:pPr>
      <w:tabs>
        <w:tab w:val="left" w:pos="709"/>
      </w:tabs>
      <w:suppressAutoHyphens/>
      <w:spacing w:after="0" w:line="100" w:lineRule="atLeast"/>
    </w:pPr>
    <w:rPr>
      <w:sz w:val="24"/>
      <w:szCs w:val="24"/>
    </w:rPr>
  </w:style>
  <w:style w:type="paragraph" w:styleId="affff0">
    <w:name w:val="No Spacing"/>
    <w:link w:val="affff1"/>
    <w:uiPriority w:val="1"/>
    <w:qFormat/>
    <w:rsid w:val="008D2022"/>
    <w:pPr>
      <w:spacing w:after="0" w:line="240" w:lineRule="auto"/>
    </w:pPr>
    <w:rPr>
      <w:rFonts w:ascii="Calibri" w:hAnsi="Calibri"/>
      <w:lang w:eastAsia="en-US"/>
    </w:rPr>
  </w:style>
  <w:style w:type="character" w:customStyle="1" w:styleId="affff1">
    <w:name w:val="Без интервала Знак"/>
    <w:link w:val="affff0"/>
    <w:uiPriority w:val="1"/>
    <w:locked/>
    <w:rsid w:val="008D2022"/>
    <w:rPr>
      <w:rFonts w:ascii="Calibri" w:hAnsi="Calibri"/>
      <w:lang w:val="x-none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  <w:sz w:val="26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  <w:sz w:val="26"/>
    </w:rPr>
  </w:style>
  <w:style w:type="character" w:customStyle="1" w:styleId="a5">
    <w:name w:val="Активная гипертекстовая ссылка"/>
    <w:basedOn w:val="a4"/>
    <w:uiPriority w:val="99"/>
    <w:rPr>
      <w:rFonts w:cs="Times New Roman"/>
      <w:b w:val="0"/>
      <w:color w:val="106BBE"/>
      <w:sz w:val="26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8">
    <w:name w:val="Внимание: недобросовестность!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9">
    <w:name w:val="Выделение для Базового Поиска"/>
    <w:basedOn w:val="a3"/>
    <w:uiPriority w:val="99"/>
    <w:rPr>
      <w:rFonts w:cs="Times New Roman"/>
      <w:b w:val="0"/>
      <w:color w:val="0058A9"/>
      <w:sz w:val="26"/>
    </w:rPr>
  </w:style>
  <w:style w:type="character" w:customStyle="1" w:styleId="aa">
    <w:name w:val="Выделение для Базового Поиска (курсив)"/>
    <w:basedOn w:val="a9"/>
    <w:uiPriority w:val="99"/>
    <w:rPr>
      <w:rFonts w:cs="Times New Roman"/>
      <w:b w:val="0"/>
      <w:i/>
      <w:iCs/>
      <w:color w:val="0058A9"/>
      <w:sz w:val="26"/>
    </w:rPr>
  </w:style>
  <w:style w:type="paragraph" w:customStyle="1" w:styleId="ab">
    <w:name w:val="Основное меню (преемственное)"/>
    <w:basedOn w:val="a"/>
    <w:next w:val="a"/>
    <w:uiPriority w:val="99"/>
    <w:pPr>
      <w:jc w:val="both"/>
    </w:pPr>
    <w:rPr>
      <w:rFonts w:ascii="Verdana" w:hAnsi="Verdana" w:cs="Verdana"/>
      <w:sz w:val="24"/>
      <w:szCs w:val="24"/>
    </w:rPr>
  </w:style>
  <w:style w:type="paragraph" w:styleId="ac">
    <w:name w:val="Title"/>
    <w:basedOn w:val="ab"/>
    <w:next w:val="a"/>
    <w:link w:val="ad"/>
    <w:uiPriority w:val="99"/>
    <w:rPr>
      <w:rFonts w:ascii="Arial" w:hAnsi="Arial" w:cs="Times New Roman"/>
      <w:b/>
      <w:bCs/>
      <w:color w:val="0058A9"/>
      <w:shd w:val="clear" w:color="auto" w:fill="ECE9D8"/>
    </w:rPr>
  </w:style>
  <w:style w:type="paragraph" w:customStyle="1" w:styleId="ae">
    <w:name w:val="Заголовок группы контролов"/>
    <w:basedOn w:val="a"/>
    <w:next w:val="a"/>
    <w:uiPriority w:val="99"/>
    <w:pPr>
      <w:jc w:val="both"/>
    </w:pPr>
    <w:rPr>
      <w:b/>
      <w:bCs/>
      <w:color w:val="000000"/>
      <w:sz w:val="24"/>
      <w:szCs w:val="24"/>
    </w:rPr>
  </w:style>
  <w:style w:type="character" w:customStyle="1" w:styleId="ad">
    <w:name w:val="Название Знак"/>
    <w:basedOn w:val="a0"/>
    <w:link w:val="ac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 w:after="0"/>
      <w:jc w:val="both"/>
      <w:outlineLvl w:val="9"/>
    </w:pPr>
    <w:rPr>
      <w:b w:val="0"/>
      <w:bCs w:val="0"/>
      <w:color w:val="auto"/>
      <w:sz w:val="20"/>
      <w:szCs w:val="20"/>
      <w:shd w:val="clear" w:color="auto" w:fill="FFFFFF"/>
    </w:rPr>
  </w:style>
  <w:style w:type="paragraph" w:customStyle="1" w:styleId="af0">
    <w:name w:val="Заголовок приложения"/>
    <w:basedOn w:val="a"/>
    <w:next w:val="a"/>
    <w:uiPriority w:val="99"/>
    <w:pPr>
      <w:jc w:val="right"/>
    </w:pPr>
    <w:rPr>
      <w:sz w:val="24"/>
      <w:szCs w:val="24"/>
    </w:rPr>
  </w:style>
  <w:style w:type="paragraph" w:customStyle="1" w:styleId="af1">
    <w:name w:val="Заголовок распахивающейся части диалога"/>
    <w:basedOn w:val="a"/>
    <w:next w:val="a"/>
    <w:uiPriority w:val="99"/>
    <w:pPr>
      <w:jc w:val="both"/>
    </w:pPr>
    <w:rPr>
      <w:i/>
      <w:iCs/>
      <w:color w:val="000080"/>
      <w:sz w:val="24"/>
      <w:szCs w:val="24"/>
    </w:rPr>
  </w:style>
  <w:style w:type="character" w:customStyle="1" w:styleId="af2">
    <w:name w:val="Заголовок своего сообщения"/>
    <w:basedOn w:val="a3"/>
    <w:uiPriority w:val="99"/>
    <w:rPr>
      <w:rFonts w:cs="Times New Roman"/>
      <w:b w:val="0"/>
      <w:color w:val="26282F"/>
      <w:sz w:val="26"/>
    </w:rPr>
  </w:style>
  <w:style w:type="paragraph" w:customStyle="1" w:styleId="af3">
    <w:name w:val="Заголовок статьи"/>
    <w:basedOn w:val="a"/>
    <w:next w:val="a"/>
    <w:uiPriority w:val="99"/>
    <w:pPr>
      <w:ind w:left="1612" w:hanging="892"/>
      <w:jc w:val="both"/>
    </w:pPr>
    <w:rPr>
      <w:sz w:val="24"/>
      <w:szCs w:val="24"/>
    </w:rPr>
  </w:style>
  <w:style w:type="character" w:customStyle="1" w:styleId="af4">
    <w:name w:val="Заголовок чужого сообщения"/>
    <w:basedOn w:val="a3"/>
    <w:uiPriority w:val="99"/>
    <w:rPr>
      <w:rFonts w:cs="Times New Roman"/>
      <w:b w:val="0"/>
      <w:color w:val="FF0000"/>
      <w:sz w:val="26"/>
    </w:rPr>
  </w:style>
  <w:style w:type="paragraph" w:customStyle="1" w:styleId="af5">
    <w:name w:val="Заголовок ЭР (левое окно)"/>
    <w:basedOn w:val="a"/>
    <w:next w:val="a"/>
    <w:uiPriority w:val="99"/>
    <w:pPr>
      <w:spacing w:before="300" w:after="250"/>
      <w:jc w:val="center"/>
    </w:pPr>
    <w:rPr>
      <w:b/>
      <w:bCs/>
      <w:color w:val="26282F"/>
      <w:sz w:val="28"/>
      <w:szCs w:val="28"/>
    </w:rPr>
  </w:style>
  <w:style w:type="paragraph" w:customStyle="1" w:styleId="af6">
    <w:name w:val="Заголовок ЭР (правое окно)"/>
    <w:basedOn w:val="af5"/>
    <w:next w:val="a"/>
    <w:uiPriority w:val="99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7">
    <w:name w:val="Интерактивный заголовок"/>
    <w:basedOn w:val="ac"/>
    <w:next w:val="a"/>
    <w:uiPriority w:val="99"/>
    <w:rPr>
      <w:b w:val="0"/>
      <w:bCs w:val="0"/>
      <w:color w:val="auto"/>
      <w:u w:val="single"/>
      <w:shd w:val="clear" w:color="auto" w:fill="auto"/>
    </w:rPr>
  </w:style>
  <w:style w:type="paragraph" w:customStyle="1" w:styleId="af8">
    <w:name w:val="Текст информации об изменениях"/>
    <w:basedOn w:val="a"/>
    <w:next w:val="a"/>
    <w:uiPriority w:val="99"/>
    <w:pPr>
      <w:jc w:val="both"/>
    </w:pPr>
    <w:rPr>
      <w:color w:val="353842"/>
      <w:sz w:val="20"/>
      <w:szCs w:val="20"/>
    </w:rPr>
  </w:style>
  <w:style w:type="paragraph" w:customStyle="1" w:styleId="af9">
    <w:name w:val="Информация об изменениях"/>
    <w:basedOn w:val="af8"/>
    <w:next w:val="a"/>
    <w:uiPriority w:val="99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a">
    <w:name w:val="Текст (справка)"/>
    <w:basedOn w:val="a"/>
    <w:next w:val="a"/>
    <w:uiPriority w:val="99"/>
    <w:pPr>
      <w:ind w:left="170" w:right="170"/>
    </w:pPr>
    <w:rPr>
      <w:sz w:val="24"/>
      <w:szCs w:val="24"/>
    </w:rPr>
  </w:style>
  <w:style w:type="paragraph" w:customStyle="1" w:styleId="afb">
    <w:name w:val="Комментарий"/>
    <w:basedOn w:val="afa"/>
    <w:next w:val="a"/>
    <w:uiPriority w:val="99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c">
    <w:name w:val="Информация об изменениях документа"/>
    <w:basedOn w:val="afb"/>
    <w:next w:val="a"/>
    <w:uiPriority w:val="99"/>
    <w:pPr>
      <w:spacing w:before="0"/>
    </w:pPr>
    <w:rPr>
      <w:i/>
      <w:iCs/>
    </w:rPr>
  </w:style>
  <w:style w:type="paragraph" w:customStyle="1" w:styleId="afd">
    <w:name w:val="Текст (лев. подпись)"/>
    <w:basedOn w:val="a"/>
    <w:next w:val="a"/>
    <w:uiPriority w:val="99"/>
    <w:rPr>
      <w:sz w:val="24"/>
      <w:szCs w:val="24"/>
    </w:rPr>
  </w:style>
  <w:style w:type="paragraph" w:customStyle="1" w:styleId="afe">
    <w:name w:val="Колонтитул (левый)"/>
    <w:basedOn w:val="afd"/>
    <w:next w:val="a"/>
    <w:uiPriority w:val="99"/>
    <w:pPr>
      <w:jc w:val="both"/>
    </w:pPr>
    <w:rPr>
      <w:sz w:val="16"/>
      <w:szCs w:val="16"/>
    </w:rPr>
  </w:style>
  <w:style w:type="paragraph" w:customStyle="1" w:styleId="aff">
    <w:name w:val="Текст (прав. подпись)"/>
    <w:basedOn w:val="a"/>
    <w:next w:val="a"/>
    <w:uiPriority w:val="99"/>
    <w:pPr>
      <w:jc w:val="right"/>
    </w:pPr>
    <w:rPr>
      <w:sz w:val="24"/>
      <w:szCs w:val="24"/>
    </w:rPr>
  </w:style>
  <w:style w:type="paragraph" w:customStyle="1" w:styleId="aff0">
    <w:name w:val="Колонтитул (правый)"/>
    <w:basedOn w:val="aff"/>
    <w:next w:val="a"/>
    <w:uiPriority w:val="99"/>
    <w:pPr>
      <w:jc w:val="both"/>
    </w:pPr>
    <w:rPr>
      <w:sz w:val="16"/>
      <w:szCs w:val="16"/>
    </w:rPr>
  </w:style>
  <w:style w:type="paragraph" w:customStyle="1" w:styleId="aff1">
    <w:name w:val="Комментарий пользователя"/>
    <w:basedOn w:val="afb"/>
    <w:next w:val="a"/>
    <w:uiPriority w:val="99"/>
    <w:pPr>
      <w:spacing w:before="0"/>
      <w:jc w:val="left"/>
    </w:pPr>
    <w:rPr>
      <w:shd w:val="clear" w:color="auto" w:fill="FFDFE0"/>
    </w:rPr>
  </w:style>
  <w:style w:type="paragraph" w:customStyle="1" w:styleId="aff2">
    <w:name w:val="Куда обратиться?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3">
    <w:name w:val="Моноширинный"/>
    <w:basedOn w:val="a"/>
    <w:next w:val="a"/>
    <w:uiPriority w:val="99"/>
    <w:pPr>
      <w:jc w:val="both"/>
    </w:pPr>
    <w:rPr>
      <w:rFonts w:ascii="Courier New" w:hAnsi="Courier New" w:cs="Courier New"/>
      <w:sz w:val="22"/>
      <w:szCs w:val="22"/>
    </w:rPr>
  </w:style>
  <w:style w:type="character" w:customStyle="1" w:styleId="aff4">
    <w:name w:val="Найденные слова"/>
    <w:basedOn w:val="a3"/>
    <w:uiPriority w:val="99"/>
    <w:rPr>
      <w:rFonts w:cs="Times New Roman"/>
      <w:b w:val="0"/>
      <w:color w:val="26282F"/>
      <w:sz w:val="26"/>
      <w:shd w:val="clear" w:color="auto" w:fill="FFF580"/>
    </w:rPr>
  </w:style>
  <w:style w:type="character" w:customStyle="1" w:styleId="aff5">
    <w:name w:val="Не вступил в силу"/>
    <w:basedOn w:val="a3"/>
    <w:uiPriority w:val="99"/>
    <w:rPr>
      <w:rFonts w:cs="Times New Roman"/>
      <w:b w:val="0"/>
      <w:color w:val="000000"/>
      <w:sz w:val="26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7">
    <w:name w:val="Нормальный (таблица)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8">
    <w:name w:val="Объект"/>
    <w:basedOn w:val="a"/>
    <w:next w:val="a"/>
    <w:uiPriority w:val="99"/>
    <w:pPr>
      <w:jc w:val="both"/>
    </w:pPr>
  </w:style>
  <w:style w:type="paragraph" w:customStyle="1" w:styleId="aff9">
    <w:name w:val="Таблицы (моноширинный)"/>
    <w:basedOn w:val="a"/>
    <w:next w:val="a"/>
    <w:uiPriority w:val="99"/>
    <w:pPr>
      <w:jc w:val="both"/>
    </w:pPr>
    <w:rPr>
      <w:rFonts w:ascii="Courier New" w:hAnsi="Courier New" w:cs="Courier New"/>
      <w:sz w:val="22"/>
      <w:szCs w:val="22"/>
    </w:rPr>
  </w:style>
  <w:style w:type="paragraph" w:customStyle="1" w:styleId="affa">
    <w:name w:val="Оглавление"/>
    <w:basedOn w:val="aff9"/>
    <w:next w:val="a"/>
    <w:uiPriority w:val="99"/>
    <w:pPr>
      <w:ind w:left="140"/>
    </w:pPr>
    <w:rPr>
      <w:rFonts w:ascii="Arial" w:hAnsi="Arial" w:cs="Times New Roman"/>
      <w:sz w:val="24"/>
      <w:szCs w:val="24"/>
    </w:rPr>
  </w:style>
  <w:style w:type="character" w:customStyle="1" w:styleId="affb">
    <w:name w:val="Опечатки"/>
    <w:uiPriority w:val="99"/>
    <w:rPr>
      <w:color w:val="FF0000"/>
      <w:sz w:val="26"/>
    </w:rPr>
  </w:style>
  <w:style w:type="paragraph" w:customStyle="1" w:styleId="affc">
    <w:name w:val="Переменная часть"/>
    <w:basedOn w:val="ab"/>
    <w:next w:val="a"/>
    <w:uiPriority w:val="99"/>
    <w:rPr>
      <w:rFonts w:ascii="Arial" w:hAnsi="Arial" w:cs="Times New Roman"/>
      <w:sz w:val="20"/>
      <w:szCs w:val="20"/>
    </w:rPr>
  </w:style>
  <w:style w:type="paragraph" w:customStyle="1" w:styleId="affd">
    <w:name w:val="Подвал для информации об изменениях"/>
    <w:basedOn w:val="1"/>
    <w:next w:val="a"/>
    <w:uiPriority w:val="99"/>
    <w:pPr>
      <w:spacing w:before="0" w:after="0"/>
      <w:jc w:val="both"/>
      <w:outlineLvl w:val="9"/>
    </w:pPr>
    <w:rPr>
      <w:b w:val="0"/>
      <w:bCs w:val="0"/>
      <w:color w:val="auto"/>
      <w:sz w:val="20"/>
      <w:szCs w:val="20"/>
    </w:rPr>
  </w:style>
  <w:style w:type="paragraph" w:customStyle="1" w:styleId="affe">
    <w:name w:val="Подзаголовок для информации об изменениях"/>
    <w:basedOn w:val="af8"/>
    <w:next w:val="a"/>
    <w:uiPriority w:val="99"/>
    <w:rPr>
      <w:b/>
      <w:bCs/>
      <w:sz w:val="24"/>
      <w:szCs w:val="24"/>
    </w:rPr>
  </w:style>
  <w:style w:type="paragraph" w:customStyle="1" w:styleId="afff">
    <w:name w:val="Подчёркнуный текст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f0">
    <w:name w:val="Постоянная часть"/>
    <w:basedOn w:val="ab"/>
    <w:next w:val="a"/>
    <w:uiPriority w:val="99"/>
    <w:rPr>
      <w:rFonts w:ascii="Arial" w:hAnsi="Arial" w:cs="Times New Roman"/>
      <w:sz w:val="22"/>
      <w:szCs w:val="22"/>
    </w:rPr>
  </w:style>
  <w:style w:type="paragraph" w:customStyle="1" w:styleId="afff1">
    <w:name w:val="Прижатый влево"/>
    <w:basedOn w:val="a"/>
    <w:next w:val="a"/>
    <w:uiPriority w:val="99"/>
    <w:rPr>
      <w:sz w:val="24"/>
      <w:szCs w:val="24"/>
    </w:rPr>
  </w:style>
  <w:style w:type="paragraph" w:customStyle="1" w:styleId="afff2">
    <w:name w:val="Пример.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3">
    <w:name w:val="Примечание.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f4">
    <w:name w:val="Продолжение ссылки"/>
    <w:basedOn w:val="a4"/>
    <w:uiPriority w:val="99"/>
    <w:rPr>
      <w:rFonts w:cs="Times New Roman"/>
      <w:b w:val="0"/>
      <w:color w:val="106BBE"/>
      <w:sz w:val="26"/>
    </w:rPr>
  </w:style>
  <w:style w:type="paragraph" w:customStyle="1" w:styleId="afff5">
    <w:name w:val="Словарная статья"/>
    <w:basedOn w:val="a"/>
    <w:next w:val="a"/>
    <w:uiPriority w:val="99"/>
    <w:pPr>
      <w:ind w:right="118"/>
      <w:jc w:val="both"/>
    </w:pPr>
    <w:rPr>
      <w:sz w:val="24"/>
      <w:szCs w:val="24"/>
    </w:rPr>
  </w:style>
  <w:style w:type="character" w:customStyle="1" w:styleId="afff6">
    <w:name w:val="Сравнение редакций"/>
    <w:basedOn w:val="a3"/>
    <w:uiPriority w:val="99"/>
    <w:rPr>
      <w:rFonts w:cs="Times New Roman"/>
      <w:b w:val="0"/>
      <w:color w:val="26282F"/>
      <w:sz w:val="26"/>
    </w:rPr>
  </w:style>
  <w:style w:type="character" w:customStyle="1" w:styleId="afff7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8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9">
    <w:name w:val="Ссылка на официальную публикацию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</w:pPr>
    <w:rPr>
      <w:sz w:val="22"/>
      <w:szCs w:val="22"/>
    </w:rPr>
  </w:style>
  <w:style w:type="paragraph" w:customStyle="1" w:styleId="afffc">
    <w:name w:val="Технический комментарий"/>
    <w:basedOn w:val="a"/>
    <w:next w:val="a"/>
    <w:uiPriority w:val="99"/>
    <w:rPr>
      <w:color w:val="463F31"/>
      <w:sz w:val="24"/>
      <w:szCs w:val="24"/>
      <w:shd w:val="clear" w:color="auto" w:fill="FFFFA6"/>
    </w:rPr>
  </w:style>
  <w:style w:type="character" w:customStyle="1" w:styleId="afffd">
    <w:name w:val="Утратил силу"/>
    <w:basedOn w:val="a3"/>
    <w:uiPriority w:val="99"/>
    <w:rPr>
      <w:rFonts w:cs="Times New Roman"/>
      <w:b w:val="0"/>
      <w:strike/>
      <w:color w:val="666600"/>
      <w:sz w:val="26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</w:pPr>
  </w:style>
  <w:style w:type="paragraph" w:customStyle="1" w:styleId="11">
    <w:name w:val="Обычный1"/>
    <w:qFormat/>
    <w:rsid w:val="008D2022"/>
    <w:pPr>
      <w:tabs>
        <w:tab w:val="left" w:pos="709"/>
      </w:tabs>
      <w:suppressAutoHyphens/>
      <w:spacing w:after="0" w:line="100" w:lineRule="atLeast"/>
    </w:pPr>
    <w:rPr>
      <w:sz w:val="24"/>
      <w:szCs w:val="24"/>
    </w:rPr>
  </w:style>
  <w:style w:type="paragraph" w:styleId="affff0">
    <w:name w:val="No Spacing"/>
    <w:link w:val="affff1"/>
    <w:uiPriority w:val="1"/>
    <w:qFormat/>
    <w:rsid w:val="008D2022"/>
    <w:pPr>
      <w:spacing w:after="0" w:line="240" w:lineRule="auto"/>
    </w:pPr>
    <w:rPr>
      <w:rFonts w:ascii="Calibri" w:hAnsi="Calibri"/>
      <w:lang w:eastAsia="en-US"/>
    </w:rPr>
  </w:style>
  <w:style w:type="character" w:customStyle="1" w:styleId="affff1">
    <w:name w:val="Без интервала Знак"/>
    <w:link w:val="affff0"/>
    <w:uiPriority w:val="1"/>
    <w:locked/>
    <w:rsid w:val="008D2022"/>
    <w:rPr>
      <w:rFonts w:ascii="Calibri" w:hAnsi="Calibri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0978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8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50</Pages>
  <Words>4289</Words>
  <Characters>24450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Оглавление</vt:lpstr>
    </vt:vector>
  </TitlesOfParts>
  <Company>НПП "Гарант-Сервис"</Company>
  <LinksUpToDate>false</LinksUpToDate>
  <CharactersWithSpaces>28682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creator>НПП "Гарант-Сервис"</dc:creator>
  <dc:description>Документ экспортирован из системы ГАРАНТ</dc:description>
  <cp:lastModifiedBy>ws15</cp:lastModifiedBy>
  <cp:revision>2</cp:revision>
  <cp:lastPrinted>2024-04-22T14:50:00Z</cp:lastPrinted>
  <dcterms:created xsi:type="dcterms:W3CDTF">2024-04-25T09:22:00Z</dcterms:created>
  <dcterms:modified xsi:type="dcterms:W3CDTF">2024-04-25T09:22:00Z</dcterms:modified>
</cp:coreProperties>
</file>